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5" w:rsidRPr="00E85165" w:rsidRDefault="00E85165" w:rsidP="00E8516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fr-FR"/>
        </w:rPr>
      </w:pPr>
    </w:p>
    <w:p w:rsidR="009A0329" w:rsidRDefault="009A0329" w:rsidP="007874FE">
      <w:pPr>
        <w:jc w:val="center"/>
        <w:rPr>
          <w:b/>
        </w:rPr>
      </w:pPr>
    </w:p>
    <w:p w:rsidR="0009383D" w:rsidRPr="0009383D" w:rsidRDefault="003F0C73" w:rsidP="0009383D">
      <w:pPr>
        <w:rPr>
          <w:rFonts w:eastAsia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5091430</wp:posOffset>
            </wp:positionH>
            <wp:positionV relativeFrom="line">
              <wp:posOffset>368935</wp:posOffset>
            </wp:positionV>
            <wp:extent cx="1219200" cy="619125"/>
            <wp:effectExtent l="19050" t="0" r="0" b="0"/>
            <wp:wrapSquare wrapText="bothSides"/>
            <wp:docPr id="7" name="Image 2" descr="http://www.bibliotheque-diderot.org/images/photos/0005/img_131425883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heque-diderot.org/images/photos/0005/img_1314258836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29">
        <w:rPr>
          <w:noProof/>
          <w:color w:val="0000FF"/>
          <w:lang w:eastAsia="fr-FR"/>
        </w:rPr>
        <w:drawing>
          <wp:inline distT="0" distB="0" distL="0" distR="0">
            <wp:extent cx="1543050" cy="1104900"/>
            <wp:effectExtent l="19050" t="0" r="0" b="0"/>
            <wp:docPr id="1" name="Image 1" descr="Fichier:Logo-Ecole-nationale-des-charte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Ecole-nationale-des-chart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0" cy="110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329">
        <w:rPr>
          <w:noProof/>
          <w:color w:val="0000FF"/>
          <w:lang w:eastAsia="fr-FR"/>
        </w:rPr>
        <w:drawing>
          <wp:inline distT="0" distB="0" distL="0" distR="0">
            <wp:extent cx="1343025" cy="1104900"/>
            <wp:effectExtent l="19050" t="0" r="9525" b="0"/>
            <wp:docPr id="4" name="Image 4" descr="http://www.mille-watts.com/comcampus/wp-content/uploads/2011/12/universite-de-lorrain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le-watts.com/comcampus/wp-content/uploads/2011/12/universite-de-lorrain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CE2">
        <w:rPr>
          <w:noProof/>
          <w:lang w:eastAsia="fr-FR"/>
        </w:rPr>
        <w:drawing>
          <wp:inline distT="0" distB="0" distL="0" distR="0">
            <wp:extent cx="914400" cy="1019175"/>
            <wp:effectExtent l="19050" t="0" r="0" b="0"/>
            <wp:docPr id="2" name="Image 9" descr="http://www.epinal-sup.fr/etab/facsport/images/logo_fac_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pinal-sup.fr/etab/facsport/images/logo_fac_spo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83D" w:rsidRPr="0009383D">
        <w:t xml:space="preserve"> </w:t>
      </w:r>
      <w:r w:rsidR="0009383D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57275" cy="923925"/>
            <wp:effectExtent l="19050" t="0" r="9525" b="0"/>
            <wp:docPr id="3" name="Image 1" descr="CERPHI - UMR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PHI - UMR50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29" w:rsidRPr="00876513" w:rsidRDefault="009A0329" w:rsidP="00876513">
      <w:pPr>
        <w:pStyle w:val="NormalWeb"/>
      </w:pPr>
    </w:p>
    <w:p w:rsidR="009A0329" w:rsidRDefault="00396B2D" w:rsidP="007874FE">
      <w:pPr>
        <w:jc w:val="center"/>
        <w:rPr>
          <w:b/>
        </w:rPr>
      </w:pPr>
      <w:r w:rsidRPr="00DC77A6">
        <w:rPr>
          <w:b/>
          <w:sz w:val="32"/>
          <w:szCs w:val="32"/>
        </w:rPr>
        <w:t>8-9 juin</w:t>
      </w:r>
      <w:r>
        <w:rPr>
          <w:b/>
          <w:sz w:val="32"/>
          <w:szCs w:val="32"/>
        </w:rPr>
        <w:t xml:space="preserve"> 2012</w:t>
      </w:r>
    </w:p>
    <w:p w:rsidR="007874FE" w:rsidRDefault="007874FE" w:rsidP="002A0428">
      <w:pPr>
        <w:jc w:val="center"/>
        <w:rPr>
          <w:b/>
          <w:sz w:val="32"/>
          <w:szCs w:val="32"/>
        </w:rPr>
      </w:pPr>
      <w:r w:rsidRPr="00DC77A6">
        <w:rPr>
          <w:b/>
          <w:sz w:val="32"/>
          <w:szCs w:val="32"/>
        </w:rPr>
        <w:t>Ecole Nationale des Chartes</w:t>
      </w:r>
    </w:p>
    <w:p w:rsidR="001003B3" w:rsidRDefault="00AF0DE5" w:rsidP="002A0428">
      <w:pPr>
        <w:jc w:val="center"/>
        <w:rPr>
          <w:rStyle w:val="CitationHTML"/>
        </w:rPr>
      </w:pPr>
      <w:hyperlink r:id="rId14" w:history="1">
        <w:r w:rsidR="001003B3" w:rsidRPr="0078764E">
          <w:rPr>
            <w:rStyle w:val="Lienhypertexte"/>
          </w:rPr>
          <w:t>www.enc.sorbonne.fr</w:t>
        </w:r>
      </w:hyperlink>
    </w:p>
    <w:p w:rsidR="001003B3" w:rsidRDefault="001003B3" w:rsidP="002A0428">
      <w:pPr>
        <w:jc w:val="center"/>
        <w:rPr>
          <w:b/>
          <w:sz w:val="32"/>
          <w:szCs w:val="32"/>
        </w:rPr>
      </w:pPr>
      <w:r>
        <w:t xml:space="preserve">19 Rue </w:t>
      </w:r>
      <w:r w:rsidR="00F01D7A">
        <w:t xml:space="preserve">de la </w:t>
      </w:r>
      <w:r>
        <w:t>Sorbonne  75005 Paris</w:t>
      </w:r>
    </w:p>
    <w:p w:rsidR="009E0519" w:rsidRPr="00DC77A6" w:rsidRDefault="009E0519" w:rsidP="002A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Colloque international</w:t>
      </w:r>
    </w:p>
    <w:p w:rsidR="00F01D7A" w:rsidRDefault="00F01D7A" w:rsidP="00F01D7A">
      <w:pPr>
        <w:jc w:val="center"/>
        <w:rPr>
          <w:b/>
          <w:sz w:val="28"/>
          <w:szCs w:val="28"/>
        </w:rPr>
      </w:pPr>
    </w:p>
    <w:p w:rsidR="00F01D7A" w:rsidRDefault="00F01D7A" w:rsidP="00F01D7A">
      <w:pPr>
        <w:jc w:val="center"/>
        <w:rPr>
          <w:b/>
          <w:color w:val="FF0000"/>
          <w:sz w:val="36"/>
          <w:szCs w:val="36"/>
        </w:rPr>
      </w:pPr>
      <w:r w:rsidRPr="00F01D7A">
        <w:rPr>
          <w:b/>
          <w:color w:val="FF0000"/>
          <w:sz w:val="36"/>
          <w:szCs w:val="36"/>
        </w:rPr>
        <w:t>Histoire culturelle et philosophique des 4 éléments (1)</w:t>
      </w:r>
    </w:p>
    <w:p w:rsidR="0095419F" w:rsidRDefault="000D0A17" w:rsidP="007874FE">
      <w:pPr>
        <w:jc w:val="center"/>
        <w:rPr>
          <w:b/>
          <w:color w:val="FF0000"/>
          <w:sz w:val="36"/>
          <w:szCs w:val="36"/>
        </w:rPr>
      </w:pPr>
      <w:r w:rsidRPr="009E0519">
        <w:rPr>
          <w:b/>
          <w:color w:val="FF0000"/>
          <w:sz w:val="36"/>
          <w:szCs w:val="36"/>
        </w:rPr>
        <w:t>Goûter</w:t>
      </w:r>
      <w:r w:rsidR="0095419F" w:rsidRPr="009E0519">
        <w:rPr>
          <w:b/>
          <w:color w:val="FF0000"/>
          <w:sz w:val="36"/>
          <w:szCs w:val="36"/>
        </w:rPr>
        <w:t xml:space="preserve"> la terre</w:t>
      </w:r>
    </w:p>
    <w:p w:rsidR="00F01D7A" w:rsidRPr="009E0519" w:rsidRDefault="00F01D7A" w:rsidP="007874FE">
      <w:pPr>
        <w:jc w:val="center"/>
        <w:rPr>
          <w:b/>
          <w:color w:val="FF0000"/>
          <w:sz w:val="36"/>
          <w:szCs w:val="36"/>
        </w:rPr>
      </w:pPr>
    </w:p>
    <w:p w:rsidR="000263A0" w:rsidRDefault="002277C8" w:rsidP="002277C8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09725" cy="1809750"/>
            <wp:effectExtent l="19050" t="0" r="9525" b="0"/>
            <wp:docPr id="5" name="Image 4" descr="http://www.dometlydie.com/charbinat/wp-content/uploads/2010/03/l_homme_et_la_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etlydie.com/charbinat/wp-content/uploads/2010/03/l_homme_et_la_ter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4F" w:rsidRDefault="0033074F" w:rsidP="0033074F">
      <w:pPr>
        <w:jc w:val="both"/>
        <w:rPr>
          <w:color w:val="FF0000"/>
        </w:rPr>
      </w:pPr>
    </w:p>
    <w:p w:rsidR="0033074F" w:rsidRDefault="0033074F" w:rsidP="0033074F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Dans le récit de sa vie dans les bois, au bord de l’étang de Walden (Massachusetts),  Henry David Thoreau écrit: « Dans les bois aussi, un homme se débarrasse de ses années comme le serpent de son ancienne peau et, à quelque période de la vie qu’il soit, il est toujours un enfant. Dans les bois se trouve la jeunesse éternelle ». </w:t>
      </w:r>
    </w:p>
    <w:p w:rsidR="0033074F" w:rsidRDefault="0033074F" w:rsidP="0033074F">
      <w:pPr>
        <w:ind w:firstLine="708"/>
        <w:jc w:val="both"/>
        <w:rPr>
          <w:color w:val="FF0000"/>
        </w:rPr>
      </w:pPr>
      <w:r>
        <w:rPr>
          <w:color w:val="FF0000"/>
        </w:rPr>
        <w:lastRenderedPageBreak/>
        <w:t>Faut-il tomber dans une idéalisation du retour à terre qui serait une pureté retrouvée ? Le retour à la terre, comme territoire de l’enfance de soi et de l’humanité, dépendrait-il d’une «  faculté de produire ce plaisir qui ne réside pas dans la nature mais dans l’homme, ou dans une harmonie des deux » ? Le mépris pour le paysage, sinon sa destruction, proviendrait-il d’une dévaloris</w:t>
      </w:r>
      <w:r w:rsidR="00F01D7A">
        <w:rPr>
          <w:color w:val="FF0000"/>
        </w:rPr>
        <w:t>ation spirituelle de la nature ?</w:t>
      </w:r>
      <w:r>
        <w:rPr>
          <w:color w:val="FF0000"/>
        </w:rPr>
        <w:t xml:space="preserve"> « La nature arbore toujours les couleurs de l’esprit ».</w:t>
      </w:r>
    </w:p>
    <w:p w:rsidR="0033074F" w:rsidRDefault="0033074F" w:rsidP="0033074F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A travers l’histoire culturelle et philosophique de la TERRE, à travers les spiritualités et les pratiques corporelles qui consacrent son importance </w:t>
      </w:r>
      <w:proofErr w:type="spellStart"/>
      <w:r>
        <w:rPr>
          <w:color w:val="FF0000"/>
        </w:rPr>
        <w:t>élémentale</w:t>
      </w:r>
      <w:proofErr w:type="spellEnd"/>
      <w:r>
        <w:rPr>
          <w:color w:val="FF0000"/>
        </w:rPr>
        <w:t>, ce colloque international souhaite étudier le « goût de terre » comme une sensation et un sentiment inscrits dans des cosmologies, des mystiques, des humanismes. Le parcours, le paysage, la ville</w:t>
      </w:r>
      <w:r w:rsidR="005D0E64">
        <w:rPr>
          <w:color w:val="FF0000"/>
        </w:rPr>
        <w:t xml:space="preserve"> et la campagne</w:t>
      </w:r>
      <w:r>
        <w:rPr>
          <w:color w:val="FF0000"/>
        </w:rPr>
        <w:t xml:space="preserve">, le territoire, </w:t>
      </w:r>
      <w:r w:rsidR="005D0E64">
        <w:rPr>
          <w:color w:val="FF0000"/>
        </w:rPr>
        <w:t xml:space="preserve">l’agriculture, </w:t>
      </w:r>
      <w:r>
        <w:rPr>
          <w:color w:val="FF0000"/>
        </w:rPr>
        <w:t>les questions de souveraineté et de droit, également la créativité artistique seront les principaux motifs abordés ici dans la perspective d’une éthique de la terre.</w:t>
      </w:r>
    </w:p>
    <w:p w:rsidR="0033074F" w:rsidRDefault="0033074F" w:rsidP="0033074F">
      <w:pPr>
        <w:rPr>
          <w:b/>
        </w:rPr>
      </w:pPr>
    </w:p>
    <w:p w:rsidR="0033074F" w:rsidRDefault="0033074F" w:rsidP="0033074F">
      <w:pPr>
        <w:rPr>
          <w:b/>
        </w:rPr>
      </w:pPr>
      <w:r>
        <w:rPr>
          <w:b/>
        </w:rPr>
        <w:t>Vendredi 8 juin</w:t>
      </w:r>
    </w:p>
    <w:p w:rsidR="0033074F" w:rsidRDefault="0033074F" w:rsidP="0033074F">
      <w:r>
        <w:t>9h30 Accueil des participants</w:t>
      </w:r>
    </w:p>
    <w:p w:rsidR="005D0E64" w:rsidRDefault="0033074F" w:rsidP="0033074F">
      <w:r>
        <w:t>9h45 Ouverture par Bernard Andrieu et Dominique de Courcelles</w:t>
      </w:r>
    </w:p>
    <w:p w:rsidR="00D14DCC" w:rsidRDefault="0033074F" w:rsidP="0033074F">
      <w:pPr>
        <w:rPr>
          <w:b/>
          <w:color w:val="00B050"/>
        </w:rPr>
      </w:pPr>
      <w:r>
        <w:rPr>
          <w:b/>
        </w:rPr>
        <w:t>Session</w:t>
      </w:r>
      <w:r>
        <w:t xml:space="preserve"> </w:t>
      </w:r>
      <w:r>
        <w:rPr>
          <w:b/>
        </w:rPr>
        <w:t xml:space="preserve">1 </w:t>
      </w:r>
      <w:r>
        <w:t>10h-13h</w:t>
      </w:r>
      <w:r>
        <w:rPr>
          <w:b/>
        </w:rPr>
        <w:t xml:space="preserve"> </w:t>
      </w:r>
      <w:r>
        <w:t xml:space="preserve"> </w:t>
      </w:r>
      <w:r>
        <w:rPr>
          <w:b/>
          <w:color w:val="00B050"/>
        </w:rPr>
        <w:t xml:space="preserve">Terre vive </w:t>
      </w:r>
    </w:p>
    <w:p w:rsidR="00D14DCC" w:rsidRPr="00D14DCC" w:rsidRDefault="00D14DCC" w:rsidP="0033074F">
      <w:pPr>
        <w:rPr>
          <w:b/>
          <w:color w:val="00B050"/>
        </w:rPr>
      </w:pPr>
    </w:p>
    <w:p w:rsidR="0033074F" w:rsidRDefault="0033074F" w:rsidP="0033074F">
      <w:r>
        <w:rPr>
          <w:b/>
        </w:rPr>
        <w:t>Sébastien Galland</w:t>
      </w:r>
      <w:r>
        <w:t xml:space="preserve"> (</w:t>
      </w:r>
      <w:proofErr w:type="spellStart"/>
      <w:r>
        <w:t>Univ</w:t>
      </w:r>
      <w:proofErr w:type="spellEnd"/>
      <w:r>
        <w:t xml:space="preserve">. Montpellier-CERPHI) </w:t>
      </w:r>
      <w:r>
        <w:rPr>
          <w:b/>
          <w:color w:val="FF0000"/>
        </w:rPr>
        <w:t>modérateur</w:t>
      </w:r>
    </w:p>
    <w:p w:rsidR="0033074F" w:rsidRDefault="0033074F" w:rsidP="0033074F">
      <w:pPr>
        <w:rPr>
          <w:i/>
        </w:rPr>
      </w:pPr>
      <w:r>
        <w:t>-</w:t>
      </w:r>
      <w:proofErr w:type="spellStart"/>
      <w:r>
        <w:rPr>
          <w:b/>
        </w:rPr>
        <w:t>Rubén</w:t>
      </w:r>
      <w:proofErr w:type="spellEnd"/>
      <w:r>
        <w:rPr>
          <w:b/>
        </w:rPr>
        <w:t xml:space="preserve"> Romero </w:t>
      </w:r>
      <w:proofErr w:type="spellStart"/>
      <w:r>
        <w:rPr>
          <w:b/>
        </w:rPr>
        <w:t>Galván</w:t>
      </w:r>
      <w:proofErr w:type="spellEnd"/>
      <w:r>
        <w:t xml:space="preserve"> (UNAM, Mexico) </w:t>
      </w:r>
      <w:r>
        <w:rPr>
          <w:i/>
        </w:rPr>
        <w:t>La terre dans la cosmovision aztèque.</w:t>
      </w:r>
    </w:p>
    <w:p w:rsidR="00D14DCC" w:rsidRDefault="00D14DCC" w:rsidP="00D14DCC">
      <w:r>
        <w:t>-</w:t>
      </w:r>
      <w:r>
        <w:rPr>
          <w:b/>
        </w:rPr>
        <w:t xml:space="preserve">Olivier </w:t>
      </w:r>
      <w:proofErr w:type="spellStart"/>
      <w:r>
        <w:rPr>
          <w:b/>
        </w:rPr>
        <w:t>Sirost</w:t>
      </w:r>
      <w:proofErr w:type="spellEnd"/>
      <w:r>
        <w:rPr>
          <w:b/>
        </w:rPr>
        <w:t xml:space="preserve"> (</w:t>
      </w:r>
      <w:proofErr w:type="spellStart"/>
      <w:r>
        <w:t>Univ</w:t>
      </w:r>
      <w:proofErr w:type="spellEnd"/>
      <w:r>
        <w:t>. de Rouen</w:t>
      </w:r>
      <w:r>
        <w:rPr>
          <w:b/>
        </w:rPr>
        <w:t xml:space="preserve">) </w:t>
      </w:r>
      <w:r>
        <w:rPr>
          <w:i/>
        </w:rPr>
        <w:t>Le sens de la vie de la terre</w:t>
      </w:r>
    </w:p>
    <w:p w:rsidR="0033074F" w:rsidRDefault="0033074F" w:rsidP="0033074F"/>
    <w:p w:rsidR="0033074F" w:rsidRDefault="0033074F" w:rsidP="0033074F">
      <w:r>
        <w:t>Pause 11h</w:t>
      </w:r>
      <w:r w:rsidR="00830537">
        <w:t xml:space="preserve"> </w:t>
      </w:r>
    </w:p>
    <w:p w:rsidR="00830537" w:rsidRPr="00830537" w:rsidRDefault="00830537" w:rsidP="00830537">
      <w:pPr>
        <w:rPr>
          <w:i/>
        </w:rPr>
      </w:pPr>
      <w:r w:rsidRPr="00830537">
        <w:t>-</w:t>
      </w:r>
      <w:r w:rsidRPr="00830537">
        <w:rPr>
          <w:b/>
        </w:rPr>
        <w:t>Verena Andermatt</w:t>
      </w:r>
      <w:r w:rsidRPr="00830537">
        <w:t xml:space="preserve"> (</w:t>
      </w:r>
      <w:proofErr w:type="spellStart"/>
      <w:r w:rsidRPr="00830537">
        <w:t>Univ</w:t>
      </w:r>
      <w:proofErr w:type="spellEnd"/>
      <w:r w:rsidRPr="00830537">
        <w:t xml:space="preserve">. de Harvard) </w:t>
      </w:r>
      <w:r w:rsidRPr="00830537">
        <w:rPr>
          <w:i/>
        </w:rPr>
        <w:t>Terres humides</w:t>
      </w:r>
    </w:p>
    <w:p w:rsidR="0033074F" w:rsidRPr="00FA54D6" w:rsidRDefault="0033074F" w:rsidP="0033074F">
      <w:r>
        <w:t>-</w:t>
      </w:r>
      <w:r>
        <w:rPr>
          <w:b/>
        </w:rPr>
        <w:t>Dominique de Courcelles</w:t>
      </w:r>
      <w:r>
        <w:t xml:space="preserve"> (CNRS-ENS Lyon / </w:t>
      </w:r>
      <w:r w:rsidR="00FA54D6">
        <w:t xml:space="preserve">Ecole Polytechnique/ </w:t>
      </w:r>
      <w:r>
        <w:t xml:space="preserve">Collège International de Philosophie) </w:t>
      </w:r>
      <w:bookmarkStart w:id="0" w:name="_GoBack"/>
      <w:bookmarkEnd w:id="0"/>
      <w:r>
        <w:rPr>
          <w:i/>
        </w:rPr>
        <w:t xml:space="preserve">Terre vive : </w:t>
      </w:r>
      <w:r w:rsidR="00FE6BFF">
        <w:rPr>
          <w:i/>
        </w:rPr>
        <w:t>Après Jérusalem et</w:t>
      </w:r>
      <w:r>
        <w:rPr>
          <w:i/>
        </w:rPr>
        <w:t xml:space="preserve"> </w:t>
      </w:r>
      <w:r w:rsidR="00F403E6">
        <w:rPr>
          <w:i/>
        </w:rPr>
        <w:t>Athènes, Rome et Cordoue</w:t>
      </w:r>
      <w:r>
        <w:rPr>
          <w:i/>
        </w:rPr>
        <w:t>.</w:t>
      </w:r>
    </w:p>
    <w:p w:rsidR="0033074F" w:rsidRPr="005A4125" w:rsidRDefault="005A4125" w:rsidP="0033074F">
      <w:r>
        <w:rPr>
          <w:b/>
        </w:rPr>
        <w:t xml:space="preserve">Point de vue : Thierry </w:t>
      </w:r>
      <w:proofErr w:type="spellStart"/>
      <w:r>
        <w:rPr>
          <w:b/>
        </w:rPr>
        <w:t>Dionisi</w:t>
      </w:r>
      <w:proofErr w:type="spellEnd"/>
      <w:r>
        <w:rPr>
          <w:b/>
        </w:rPr>
        <w:t xml:space="preserve">  </w:t>
      </w:r>
      <w:r>
        <w:t>(p</w:t>
      </w:r>
      <w:r w:rsidR="0033074F" w:rsidRPr="005A4125">
        <w:t>sychanalyste</w:t>
      </w:r>
      <w:r>
        <w:t xml:space="preserve"> à Montpellier</w:t>
      </w:r>
      <w:r w:rsidRPr="005A4125">
        <w:t>, membre de l’Ecole de la Cause Freudienne</w:t>
      </w:r>
      <w:r w:rsidR="0033074F" w:rsidRPr="005A4125">
        <w:t>)</w:t>
      </w:r>
    </w:p>
    <w:p w:rsidR="0033074F" w:rsidRDefault="0033074F" w:rsidP="0033074F">
      <w:pPr>
        <w:rPr>
          <w:b/>
        </w:rPr>
      </w:pPr>
    </w:p>
    <w:p w:rsidR="0033074F" w:rsidRDefault="0033074F" w:rsidP="0033074F">
      <w:r>
        <w:rPr>
          <w:b/>
        </w:rPr>
        <w:t xml:space="preserve">Session 2 </w:t>
      </w:r>
      <w:r>
        <w:t xml:space="preserve">14h30-18h </w:t>
      </w:r>
      <w:r>
        <w:rPr>
          <w:b/>
          <w:color w:val="00B050"/>
        </w:rPr>
        <w:t>Marcher, parcourir la terre</w:t>
      </w:r>
    </w:p>
    <w:p w:rsidR="0033074F" w:rsidRDefault="0033074F" w:rsidP="0033074F">
      <w:pPr>
        <w:rPr>
          <w:b/>
        </w:rPr>
      </w:pPr>
      <w:r>
        <w:rPr>
          <w:b/>
        </w:rPr>
        <w:t xml:space="preserve">Bernard Andrieu </w:t>
      </w:r>
      <w:r>
        <w:rPr>
          <w:b/>
          <w:color w:val="FF0000"/>
        </w:rPr>
        <w:t>modérateur</w:t>
      </w:r>
      <w:r>
        <w:rPr>
          <w:b/>
        </w:rPr>
        <w:t xml:space="preserve">  </w:t>
      </w:r>
    </w:p>
    <w:p w:rsidR="00830537" w:rsidRDefault="00830537" w:rsidP="0033074F">
      <w:pPr>
        <w:rPr>
          <w:rFonts w:eastAsia="Times New Roman"/>
          <w:i/>
        </w:rPr>
      </w:pPr>
      <w:r>
        <w:rPr>
          <w:b/>
        </w:rPr>
        <w:t>-</w:t>
      </w:r>
      <w:r w:rsidRPr="00355B80">
        <w:rPr>
          <w:b/>
        </w:rPr>
        <w:t xml:space="preserve">Tom </w:t>
      </w:r>
      <w:proofErr w:type="spellStart"/>
      <w:r w:rsidRPr="00355B80">
        <w:rPr>
          <w:b/>
        </w:rPr>
        <w:t>Conley</w:t>
      </w:r>
      <w:proofErr w:type="spellEnd"/>
      <w:r w:rsidRPr="00355B80">
        <w:t xml:space="preserve"> (</w:t>
      </w:r>
      <w:proofErr w:type="spellStart"/>
      <w:r w:rsidRPr="00355B80">
        <w:t>Univ</w:t>
      </w:r>
      <w:proofErr w:type="spellEnd"/>
      <w:r w:rsidRPr="00355B80">
        <w:t xml:space="preserve">. de Harvard) </w:t>
      </w:r>
      <w:r w:rsidRPr="00355B80">
        <w:rPr>
          <w:rFonts w:eastAsia="Times New Roman"/>
          <w:i/>
        </w:rPr>
        <w:t>Vivre en Vivarais: Terres et terroirs d'Oliv</w:t>
      </w:r>
      <w:r>
        <w:rPr>
          <w:rFonts w:eastAsia="Times New Roman"/>
          <w:i/>
        </w:rPr>
        <w:t>i</w:t>
      </w:r>
      <w:r w:rsidRPr="00355B80">
        <w:rPr>
          <w:rFonts w:eastAsia="Times New Roman"/>
          <w:i/>
        </w:rPr>
        <w:t>er de Serres</w:t>
      </w:r>
      <w:r>
        <w:rPr>
          <w:rFonts w:eastAsia="Times New Roman"/>
          <w:i/>
        </w:rPr>
        <w:t>.</w:t>
      </w:r>
    </w:p>
    <w:p w:rsidR="0033074F" w:rsidRPr="00830537" w:rsidRDefault="0033074F" w:rsidP="0033074F">
      <w:r>
        <w:rPr>
          <w:b/>
        </w:rPr>
        <w:t>-</w:t>
      </w:r>
      <w:proofErr w:type="spellStart"/>
      <w:r>
        <w:rPr>
          <w:b/>
        </w:rPr>
        <w:t>Jaume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Ayats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Barcelona) </w:t>
      </w:r>
      <w:r>
        <w:rPr>
          <w:i/>
        </w:rPr>
        <w:t>Territoires chantés.</w:t>
      </w:r>
    </w:p>
    <w:p w:rsidR="00830537" w:rsidRDefault="00830537" w:rsidP="0033074F">
      <w:r>
        <w:t>Pause</w:t>
      </w:r>
    </w:p>
    <w:p w:rsidR="0033074F" w:rsidRPr="005D0E64" w:rsidRDefault="0033074F" w:rsidP="0033074F">
      <w:pPr>
        <w:rPr>
          <w:i/>
        </w:rPr>
      </w:pPr>
      <w:r>
        <w:rPr>
          <w:b/>
        </w:rPr>
        <w:lastRenderedPageBreak/>
        <w:t xml:space="preserve">-Rafael </w:t>
      </w:r>
      <w:proofErr w:type="spellStart"/>
      <w:r>
        <w:rPr>
          <w:b/>
        </w:rPr>
        <w:t>Giménez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Capdevila</w:t>
      </w:r>
      <w:proofErr w:type="spellEnd"/>
      <w:r>
        <w:t xml:space="preserve"> (</w:t>
      </w:r>
      <w:proofErr w:type="spellStart"/>
      <w:r>
        <w:t>Societat</w:t>
      </w:r>
      <w:proofErr w:type="spellEnd"/>
      <w:r>
        <w:t xml:space="preserve"> </w:t>
      </w:r>
      <w:proofErr w:type="spellStart"/>
      <w:r>
        <w:t>Catalana</w:t>
      </w:r>
      <w:proofErr w:type="spellEnd"/>
      <w:r>
        <w:t xml:space="preserve"> de </w:t>
      </w:r>
      <w:proofErr w:type="spellStart"/>
      <w:r>
        <w:t>Geografia</w:t>
      </w:r>
      <w:proofErr w:type="spellEnd"/>
      <w:r>
        <w:t xml:space="preserve">, Barcelone): </w:t>
      </w:r>
      <w:r>
        <w:rPr>
          <w:i/>
        </w:rPr>
        <w:t xml:space="preserve">Terres de frontières: les Pyrénées, de la coopération imaginée à la concurrence </w:t>
      </w:r>
      <w:proofErr w:type="spellStart"/>
      <w:r>
        <w:rPr>
          <w:i/>
        </w:rPr>
        <w:t>inter-territoriale</w:t>
      </w:r>
      <w:proofErr w:type="spellEnd"/>
      <w:r>
        <w:rPr>
          <w:i/>
        </w:rPr>
        <w:t xml:space="preserve"> (1982-2011).</w:t>
      </w:r>
    </w:p>
    <w:p w:rsidR="0033074F" w:rsidRDefault="0033074F" w:rsidP="0033074F">
      <w:pPr>
        <w:rPr>
          <w:i/>
        </w:rPr>
      </w:pPr>
      <w:r>
        <w:rPr>
          <w:b/>
        </w:rPr>
        <w:t xml:space="preserve">-Frédéric </w:t>
      </w:r>
      <w:proofErr w:type="spellStart"/>
      <w:r>
        <w:rPr>
          <w:b/>
        </w:rPr>
        <w:t>Pousin</w:t>
      </w:r>
      <w:proofErr w:type="spellEnd"/>
      <w:r>
        <w:rPr>
          <w:b/>
        </w:rPr>
        <w:t xml:space="preserve"> (</w:t>
      </w:r>
      <w:r>
        <w:t>Ecole nationale supérieure du paysage</w:t>
      </w:r>
      <w:r w:rsidR="00B35220">
        <w:t>, Versailles</w:t>
      </w:r>
      <w:r>
        <w:t xml:space="preserve">) </w:t>
      </w:r>
      <w:r>
        <w:rPr>
          <w:i/>
        </w:rPr>
        <w:t>Traversées urbaines.</w:t>
      </w:r>
    </w:p>
    <w:p w:rsidR="0033074F" w:rsidRDefault="0033074F" w:rsidP="0033074F">
      <w:r>
        <w:rPr>
          <w:b/>
        </w:rPr>
        <w:t xml:space="preserve">Point de vue : Manuel Ramos Medina </w:t>
      </w:r>
      <w:r>
        <w:t xml:space="preserve">(Centro de </w:t>
      </w:r>
      <w:proofErr w:type="spellStart"/>
      <w:r>
        <w:t>Estudios</w:t>
      </w:r>
      <w:proofErr w:type="spellEnd"/>
      <w:r>
        <w:t xml:space="preserve"> de Historia de </w:t>
      </w:r>
      <w:proofErr w:type="spellStart"/>
      <w:r>
        <w:t>México</w:t>
      </w:r>
      <w:proofErr w:type="spellEnd"/>
      <w:r>
        <w:t>-CARSO)</w:t>
      </w:r>
    </w:p>
    <w:p w:rsidR="0033074F" w:rsidRDefault="0033074F" w:rsidP="0033074F">
      <w:pPr>
        <w:rPr>
          <w:b/>
        </w:rPr>
      </w:pPr>
    </w:p>
    <w:p w:rsidR="0033074F" w:rsidRDefault="0033074F" w:rsidP="0033074F">
      <w:pPr>
        <w:rPr>
          <w:b/>
        </w:rPr>
      </w:pPr>
      <w:r>
        <w:rPr>
          <w:b/>
        </w:rPr>
        <w:t xml:space="preserve">Samedi 9 juin </w:t>
      </w:r>
    </w:p>
    <w:p w:rsidR="0033074F" w:rsidRDefault="0033074F" w:rsidP="0033074F">
      <w:r>
        <w:rPr>
          <w:b/>
        </w:rPr>
        <w:t xml:space="preserve">3 </w:t>
      </w:r>
      <w:r>
        <w:t>9h30-13h30</w:t>
      </w:r>
    </w:p>
    <w:p w:rsidR="0033074F" w:rsidRDefault="0033074F" w:rsidP="0033074F">
      <w:pPr>
        <w:rPr>
          <w:b/>
          <w:color w:val="00B050"/>
        </w:rPr>
      </w:pPr>
      <w:r>
        <w:rPr>
          <w:b/>
          <w:color w:val="00B050"/>
        </w:rPr>
        <w:t xml:space="preserve">Paysages et arts de terre  </w:t>
      </w:r>
    </w:p>
    <w:p w:rsidR="0033074F" w:rsidRDefault="0033074F" w:rsidP="0033074F">
      <w:pPr>
        <w:rPr>
          <w:b/>
          <w:color w:val="FF0000"/>
        </w:rPr>
      </w:pPr>
      <w:r>
        <w:rPr>
          <w:b/>
        </w:rPr>
        <w:t xml:space="preserve">Dominique de Courcelles </w:t>
      </w:r>
      <w:r>
        <w:rPr>
          <w:b/>
          <w:color w:val="FF0000"/>
        </w:rPr>
        <w:t>modératrice</w:t>
      </w:r>
    </w:p>
    <w:p w:rsidR="0033074F" w:rsidRDefault="0033074F" w:rsidP="0033074F">
      <w:pPr>
        <w:rPr>
          <w:i/>
        </w:rPr>
      </w:pPr>
      <w:r>
        <w:t>-</w:t>
      </w:r>
      <w:r>
        <w:rPr>
          <w:b/>
        </w:rPr>
        <w:t>Harriet Stone</w:t>
      </w:r>
      <w:r>
        <w:t xml:space="preserve"> (Washington </w:t>
      </w:r>
      <w:proofErr w:type="spellStart"/>
      <w:r>
        <w:t>University</w:t>
      </w:r>
      <w:proofErr w:type="spellEnd"/>
      <w:r>
        <w:t xml:space="preserve"> in St-Louis, USA) </w:t>
      </w:r>
      <w:r>
        <w:rPr>
          <w:i/>
        </w:rPr>
        <w:t>L’Encyclopédie et les paysages de Poussin</w:t>
      </w:r>
      <w:r w:rsidR="002A7B37">
        <w:rPr>
          <w:i/>
        </w:rPr>
        <w:t>.</w:t>
      </w:r>
    </w:p>
    <w:p w:rsidR="002A7B37" w:rsidRDefault="002A7B37" w:rsidP="002A7B37">
      <w:pPr>
        <w:rPr>
          <w:i/>
        </w:rPr>
      </w:pPr>
      <w:r>
        <w:t>-</w:t>
      </w:r>
      <w:r>
        <w:rPr>
          <w:b/>
        </w:rPr>
        <w:t xml:space="preserve">Jean-Michel </w:t>
      </w:r>
      <w:proofErr w:type="spellStart"/>
      <w:r>
        <w:rPr>
          <w:b/>
        </w:rPr>
        <w:t>Leniaud</w:t>
      </w:r>
      <w:proofErr w:type="spellEnd"/>
      <w:r>
        <w:t xml:space="preserve"> (Ecole nationale des chartes-EPHE) </w:t>
      </w:r>
      <w:r>
        <w:rPr>
          <w:i/>
        </w:rPr>
        <w:t>Entre terre et ciel : quelques exemples de Tour de Babel.</w:t>
      </w:r>
    </w:p>
    <w:p w:rsidR="0033074F" w:rsidRDefault="0033074F" w:rsidP="0033074F">
      <w:r>
        <w:t>Pause</w:t>
      </w:r>
    </w:p>
    <w:p w:rsidR="0033074F" w:rsidRDefault="0033074F" w:rsidP="0033074F">
      <w:pPr>
        <w:rPr>
          <w:color w:val="0000FF" w:themeColor="hyperlink"/>
          <w:u w:val="single"/>
        </w:rPr>
      </w:pPr>
      <w:r>
        <w:t>-</w:t>
      </w:r>
      <w:r>
        <w:rPr>
          <w:b/>
        </w:rPr>
        <w:t xml:space="preserve">Michel </w:t>
      </w:r>
      <w:proofErr w:type="spellStart"/>
      <w:r>
        <w:rPr>
          <w:b/>
        </w:rPr>
        <w:t>Collot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de Paris III Sorbonne Nouvelle) </w:t>
      </w:r>
      <w:r>
        <w:rPr>
          <w:rStyle w:val="Lienhypertexte"/>
        </w:rPr>
        <w:t xml:space="preserve"> </w:t>
      </w:r>
      <w:r>
        <w:rPr>
          <w:i/>
        </w:rPr>
        <w:t xml:space="preserve">La réinvention du rapport à la terre : l’artiste américain Charles </w:t>
      </w:r>
      <w:proofErr w:type="spellStart"/>
      <w:r>
        <w:rPr>
          <w:i/>
        </w:rPr>
        <w:t>Simonds</w:t>
      </w:r>
      <w:proofErr w:type="spellEnd"/>
      <w:r>
        <w:rPr>
          <w:i/>
        </w:rPr>
        <w:t xml:space="preserve">. </w:t>
      </w:r>
    </w:p>
    <w:p w:rsidR="0033074F" w:rsidRDefault="0033074F" w:rsidP="0033074F">
      <w:pPr>
        <w:rPr>
          <w:rFonts w:eastAsia="Times New Roman"/>
          <w:i/>
        </w:rPr>
      </w:pPr>
      <w:r>
        <w:rPr>
          <w:b/>
        </w:rPr>
        <w:t xml:space="preserve">- Julie Reynaud </w:t>
      </w:r>
      <w:r>
        <w:t>(</w:t>
      </w:r>
      <w:proofErr w:type="spellStart"/>
      <w:r>
        <w:t>Univ</w:t>
      </w:r>
      <w:proofErr w:type="spellEnd"/>
      <w:r>
        <w:t xml:space="preserve">. Montpellier-CERPHI) </w:t>
      </w:r>
      <w:r>
        <w:rPr>
          <w:rFonts w:eastAsia="Times New Roman"/>
          <w:i/>
        </w:rPr>
        <w:t xml:space="preserve">Les Bibles "élémentaires" de </w:t>
      </w:r>
      <w:proofErr w:type="spellStart"/>
      <w:r>
        <w:rPr>
          <w:rFonts w:eastAsia="Times New Roman"/>
          <w:i/>
        </w:rPr>
        <w:t>Takako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Haraki</w:t>
      </w:r>
      <w:proofErr w:type="spellEnd"/>
      <w:r>
        <w:rPr>
          <w:rFonts w:eastAsia="Times New Roman"/>
          <w:i/>
        </w:rPr>
        <w:t>, de l'ukiyo à l'éternité : résistance du sens, fragilité de la terre.</w:t>
      </w:r>
    </w:p>
    <w:p w:rsidR="005D0E64" w:rsidRDefault="005D0E64" w:rsidP="005D0E64">
      <w:pPr>
        <w:rPr>
          <w:b/>
        </w:rPr>
      </w:pPr>
      <w:r>
        <w:rPr>
          <w:b/>
        </w:rPr>
        <w:t>Point de vue : Miguel Espejo</w:t>
      </w:r>
      <w:r>
        <w:t xml:space="preserve"> (philosophe et poète, Buenos Aires)</w:t>
      </w:r>
      <w:r>
        <w:rPr>
          <w:b/>
        </w:rPr>
        <w:t xml:space="preserve"> </w:t>
      </w:r>
    </w:p>
    <w:p w:rsidR="0033074F" w:rsidRDefault="0033074F" w:rsidP="0033074F"/>
    <w:p w:rsidR="0033074F" w:rsidRDefault="0033074F" w:rsidP="0033074F">
      <w:r>
        <w:rPr>
          <w:b/>
        </w:rPr>
        <w:t xml:space="preserve">4 </w:t>
      </w:r>
      <w:r>
        <w:t>15h-18h</w:t>
      </w:r>
    </w:p>
    <w:p w:rsidR="0033074F" w:rsidRDefault="0033074F" w:rsidP="0033074F">
      <w:pPr>
        <w:rPr>
          <w:b/>
          <w:color w:val="00B050"/>
        </w:rPr>
      </w:pPr>
      <w:r>
        <w:rPr>
          <w:b/>
          <w:color w:val="00B050"/>
        </w:rPr>
        <w:t>Le goût de la terre</w:t>
      </w:r>
    </w:p>
    <w:p w:rsidR="0033074F" w:rsidRDefault="0033074F" w:rsidP="0033074F">
      <w:pPr>
        <w:tabs>
          <w:tab w:val="left" w:pos="2685"/>
        </w:tabs>
      </w:pPr>
      <w:r>
        <w:rPr>
          <w:b/>
        </w:rPr>
        <w:t xml:space="preserve">Bettina </w:t>
      </w:r>
      <w:proofErr w:type="spellStart"/>
      <w:r>
        <w:rPr>
          <w:b/>
        </w:rPr>
        <w:t>Laville</w:t>
      </w:r>
      <w:proofErr w:type="spellEnd"/>
      <w:r>
        <w:t xml:space="preserve"> (cabinet </w:t>
      </w:r>
      <w:proofErr w:type="spellStart"/>
      <w:r>
        <w:t>Landwell</w:t>
      </w:r>
      <w:proofErr w:type="spellEnd"/>
      <w:r>
        <w:t xml:space="preserve">, fondatrice du Comité 21) </w:t>
      </w:r>
      <w:r>
        <w:rPr>
          <w:b/>
          <w:color w:val="FF0000"/>
        </w:rPr>
        <w:t>modératrice</w:t>
      </w:r>
    </w:p>
    <w:p w:rsidR="0033074F" w:rsidRDefault="0033074F" w:rsidP="0033074F">
      <w:r>
        <w:rPr>
          <w:b/>
          <w:lang w:val="en-US"/>
        </w:rPr>
        <w:t xml:space="preserve">-John Baird </w:t>
      </w:r>
      <w:proofErr w:type="spellStart"/>
      <w:r>
        <w:rPr>
          <w:b/>
          <w:lang w:val="en-US"/>
        </w:rPr>
        <w:t>Callicott</w:t>
      </w:r>
      <w:proofErr w:type="spellEnd"/>
      <w:r>
        <w:rPr>
          <w:lang w:val="en-US"/>
        </w:rPr>
        <w:t xml:space="preserve"> (North Texas Univ.) </w:t>
      </w:r>
      <w:r>
        <w:rPr>
          <w:i/>
        </w:rPr>
        <w:t>L’éthique de la terre</w:t>
      </w:r>
    </w:p>
    <w:p w:rsidR="0033074F" w:rsidRDefault="0033074F" w:rsidP="0033074F">
      <w:r>
        <w:rPr>
          <w:b/>
        </w:rPr>
        <w:t>-Bernard Andrieu</w:t>
      </w:r>
      <w:r>
        <w:t xml:space="preserve"> (</w:t>
      </w:r>
      <w:proofErr w:type="spellStart"/>
      <w:r>
        <w:t>Univ</w:t>
      </w:r>
      <w:proofErr w:type="spellEnd"/>
      <w:r>
        <w:t xml:space="preserve">. de Lorraine) : </w:t>
      </w:r>
      <w:r w:rsidR="008114D6">
        <w:rPr>
          <w:i/>
        </w:rPr>
        <w:t>Un goût de terre :</w:t>
      </w:r>
      <w:r>
        <w:rPr>
          <w:i/>
        </w:rPr>
        <w:t xml:space="preserve"> </w:t>
      </w:r>
      <w:r w:rsidR="0031430B">
        <w:rPr>
          <w:i/>
        </w:rPr>
        <w:t>« </w:t>
      </w:r>
      <w:proofErr w:type="spellStart"/>
      <w:r>
        <w:rPr>
          <w:i/>
        </w:rPr>
        <w:t>bucolisme</w:t>
      </w:r>
      <w:proofErr w:type="spellEnd"/>
      <w:r w:rsidR="0031430B">
        <w:rPr>
          <w:i/>
        </w:rPr>
        <w:t> »</w:t>
      </w:r>
      <w:r>
        <w:rPr>
          <w:i/>
        </w:rPr>
        <w:t>, anarchisme et naturisme</w:t>
      </w:r>
    </w:p>
    <w:p w:rsidR="005D0E64" w:rsidRDefault="005D0E64" w:rsidP="0033074F"/>
    <w:p w:rsidR="0033074F" w:rsidRDefault="0033074F" w:rsidP="0033074F">
      <w:pPr>
        <w:pBdr>
          <w:bottom w:val="single" w:sz="12" w:space="1" w:color="auto"/>
        </w:pBdr>
      </w:pPr>
      <w:r>
        <w:rPr>
          <w:b/>
          <w:color w:val="4F81BD" w:themeColor="accent1"/>
        </w:rPr>
        <w:t>Perspectives, ouvertures</w:t>
      </w:r>
      <w:r>
        <w:rPr>
          <w:color w:val="4F81BD" w:themeColor="accent1"/>
        </w:rPr>
        <w:t> </w:t>
      </w:r>
      <w:r>
        <w:t>: Bernard Andrieu et Dominique de Courcelles</w:t>
      </w:r>
    </w:p>
    <w:p w:rsidR="0033074F" w:rsidRDefault="0033074F" w:rsidP="0033074F">
      <w:r>
        <w:t>Pour s’inscrire (inscription gratuite) prendre contact avec</w:t>
      </w:r>
    </w:p>
    <w:p w:rsidR="0033074F" w:rsidRDefault="0033074F" w:rsidP="0033074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Bernard Andrieu : </w:t>
      </w:r>
      <w:hyperlink r:id="rId16" w:history="1">
        <w:r w:rsidR="00F01D7A" w:rsidRPr="0079006B">
          <w:rPr>
            <w:rStyle w:val="Lienhypertexte"/>
            <w:rFonts w:ascii="Tahoma" w:hAnsi="Tahoma" w:cs="Tahoma"/>
            <w:sz w:val="17"/>
            <w:szCs w:val="17"/>
          </w:rPr>
          <w:t>bernard.andrieu@staps.uhp-nancy.fr</w:t>
        </w:r>
      </w:hyperlink>
    </w:p>
    <w:p w:rsidR="00F01D7A" w:rsidRPr="005D0E64" w:rsidRDefault="00F01D7A" w:rsidP="005D0E64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</w:rPr>
        <w:t>Dominique de Courcelles :</w:t>
      </w:r>
      <w:r>
        <w:t xml:space="preserve"> </w:t>
      </w:r>
      <w:hyperlink r:id="rId17" w:history="1">
        <w:r w:rsidRPr="00F01D7A">
          <w:rPr>
            <w:rStyle w:val="Lienhypertexte"/>
            <w:sz w:val="20"/>
            <w:szCs w:val="20"/>
          </w:rPr>
          <w:t>dominique.decourcelles@cirid.net</w:t>
        </w:r>
      </w:hyperlink>
    </w:p>
    <w:sectPr w:rsidR="00F01D7A" w:rsidRPr="005D0E64" w:rsidSect="009B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4D" w:rsidRDefault="009A564D" w:rsidP="00DB0985">
      <w:pPr>
        <w:spacing w:after="0" w:line="240" w:lineRule="auto"/>
      </w:pPr>
      <w:r>
        <w:separator/>
      </w:r>
    </w:p>
  </w:endnote>
  <w:endnote w:type="continuationSeparator" w:id="0">
    <w:p w:rsidR="009A564D" w:rsidRDefault="009A564D" w:rsidP="00D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4D" w:rsidRDefault="009A564D" w:rsidP="00DB0985">
      <w:pPr>
        <w:spacing w:after="0" w:line="240" w:lineRule="auto"/>
      </w:pPr>
      <w:r>
        <w:separator/>
      </w:r>
    </w:p>
  </w:footnote>
  <w:footnote w:type="continuationSeparator" w:id="0">
    <w:p w:rsidR="009A564D" w:rsidRDefault="009A564D" w:rsidP="00DB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4A26"/>
    <w:multiLevelType w:val="hybridMultilevel"/>
    <w:tmpl w:val="151EA18C"/>
    <w:lvl w:ilvl="0" w:tplc="980A5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19F"/>
    <w:rsid w:val="000071EE"/>
    <w:rsid w:val="000263A0"/>
    <w:rsid w:val="000437E5"/>
    <w:rsid w:val="00053D11"/>
    <w:rsid w:val="0009383D"/>
    <w:rsid w:val="000D0669"/>
    <w:rsid w:val="000D0A17"/>
    <w:rsid w:val="000F34BA"/>
    <w:rsid w:val="001003B3"/>
    <w:rsid w:val="00102DCB"/>
    <w:rsid w:val="00106696"/>
    <w:rsid w:val="00122FF3"/>
    <w:rsid w:val="00177C92"/>
    <w:rsid w:val="001B7319"/>
    <w:rsid w:val="001C6AF9"/>
    <w:rsid w:val="001D25A4"/>
    <w:rsid w:val="002277C8"/>
    <w:rsid w:val="00232DFD"/>
    <w:rsid w:val="002A0428"/>
    <w:rsid w:val="002A7B37"/>
    <w:rsid w:val="002B0C5A"/>
    <w:rsid w:val="002D4791"/>
    <w:rsid w:val="002F7E38"/>
    <w:rsid w:val="0031430B"/>
    <w:rsid w:val="0033074F"/>
    <w:rsid w:val="00342AEE"/>
    <w:rsid w:val="003470F3"/>
    <w:rsid w:val="00355B80"/>
    <w:rsid w:val="00396B2D"/>
    <w:rsid w:val="003A3344"/>
    <w:rsid w:val="003D5792"/>
    <w:rsid w:val="003E05F7"/>
    <w:rsid w:val="003F0C73"/>
    <w:rsid w:val="004328CB"/>
    <w:rsid w:val="00474627"/>
    <w:rsid w:val="0048357F"/>
    <w:rsid w:val="00495D17"/>
    <w:rsid w:val="004A1257"/>
    <w:rsid w:val="004A55CB"/>
    <w:rsid w:val="004C627B"/>
    <w:rsid w:val="004E71D0"/>
    <w:rsid w:val="004F746F"/>
    <w:rsid w:val="004F7B32"/>
    <w:rsid w:val="005002AD"/>
    <w:rsid w:val="005368D0"/>
    <w:rsid w:val="00554AFD"/>
    <w:rsid w:val="00587068"/>
    <w:rsid w:val="005952C0"/>
    <w:rsid w:val="005A4125"/>
    <w:rsid w:val="005C60C2"/>
    <w:rsid w:val="005D0E64"/>
    <w:rsid w:val="005E0F19"/>
    <w:rsid w:val="005F29BD"/>
    <w:rsid w:val="00675AA9"/>
    <w:rsid w:val="00676A71"/>
    <w:rsid w:val="006D6E6F"/>
    <w:rsid w:val="006D7E80"/>
    <w:rsid w:val="007008DB"/>
    <w:rsid w:val="00703CB2"/>
    <w:rsid w:val="00704354"/>
    <w:rsid w:val="00715345"/>
    <w:rsid w:val="007874FE"/>
    <w:rsid w:val="008114D6"/>
    <w:rsid w:val="00830537"/>
    <w:rsid w:val="00835D62"/>
    <w:rsid w:val="00863572"/>
    <w:rsid w:val="00873D1C"/>
    <w:rsid w:val="00876513"/>
    <w:rsid w:val="008A0396"/>
    <w:rsid w:val="008C2F14"/>
    <w:rsid w:val="008D4A6D"/>
    <w:rsid w:val="008E7985"/>
    <w:rsid w:val="008F7BBF"/>
    <w:rsid w:val="009010FC"/>
    <w:rsid w:val="0093261B"/>
    <w:rsid w:val="0095419F"/>
    <w:rsid w:val="00984BE2"/>
    <w:rsid w:val="009A0329"/>
    <w:rsid w:val="009A33E1"/>
    <w:rsid w:val="009A564D"/>
    <w:rsid w:val="009B15F1"/>
    <w:rsid w:val="009E0519"/>
    <w:rsid w:val="00A00CE2"/>
    <w:rsid w:val="00A14110"/>
    <w:rsid w:val="00A37987"/>
    <w:rsid w:val="00A619E1"/>
    <w:rsid w:val="00A640A0"/>
    <w:rsid w:val="00A8419B"/>
    <w:rsid w:val="00A86A60"/>
    <w:rsid w:val="00AA037B"/>
    <w:rsid w:val="00AA0B6F"/>
    <w:rsid w:val="00AA6E4E"/>
    <w:rsid w:val="00AE12AB"/>
    <w:rsid w:val="00AE7D54"/>
    <w:rsid w:val="00AF0524"/>
    <w:rsid w:val="00AF0DE5"/>
    <w:rsid w:val="00AF75D8"/>
    <w:rsid w:val="00B14B1A"/>
    <w:rsid w:val="00B1669A"/>
    <w:rsid w:val="00B35220"/>
    <w:rsid w:val="00BC2165"/>
    <w:rsid w:val="00C041BC"/>
    <w:rsid w:val="00C042B4"/>
    <w:rsid w:val="00C161D4"/>
    <w:rsid w:val="00C27E39"/>
    <w:rsid w:val="00CB54FB"/>
    <w:rsid w:val="00D14DCC"/>
    <w:rsid w:val="00D649AA"/>
    <w:rsid w:val="00D91D24"/>
    <w:rsid w:val="00DB0985"/>
    <w:rsid w:val="00DB6851"/>
    <w:rsid w:val="00DC77A6"/>
    <w:rsid w:val="00DF5E61"/>
    <w:rsid w:val="00E13532"/>
    <w:rsid w:val="00E6635F"/>
    <w:rsid w:val="00E85165"/>
    <w:rsid w:val="00E90488"/>
    <w:rsid w:val="00ED4C28"/>
    <w:rsid w:val="00EE4DEB"/>
    <w:rsid w:val="00F01D7A"/>
    <w:rsid w:val="00F403E6"/>
    <w:rsid w:val="00F5346B"/>
    <w:rsid w:val="00FA54D6"/>
    <w:rsid w:val="00FE13D8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4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customStyle="1" w:styleId="txt3ecole">
    <w:name w:val="txt3_ecole"/>
    <w:basedOn w:val="Normal"/>
    <w:rsid w:val="00A00C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Notedebasdepage">
    <w:name w:val="footnote text"/>
    <w:aliases w:val="Schriftart: 9 pt,Schriftart: 10 pt,Schriftart: 8 pt,WB-Fußnotentext,fn,Footnotes,Footnote ak,Footnote,Footnote Text Char1,Footnote Text Char Char,Footnote Text Char1 Char Char,Footnote Text Char Char Char Char"/>
    <w:basedOn w:val="Normal"/>
    <w:link w:val="NotedebasdepageCar"/>
    <w:rsid w:val="00DB0985"/>
    <w:pPr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Car,Footnote Text Char1 Car,Footnote Text Char Char Car,Footnote Text Char1 Char Char Car"/>
    <w:basedOn w:val="Policepardfaut"/>
    <w:link w:val="Notedebasdepage"/>
    <w:rsid w:val="00DB0985"/>
    <w:rPr>
      <w:rFonts w:ascii="Times" w:eastAsia="Times New Roman" w:hAnsi="Times" w:cs="Times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DB098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5AA9"/>
    <w:pPr>
      <w:ind w:left="720"/>
      <w:contextualSpacing/>
    </w:pPr>
  </w:style>
  <w:style w:type="paragraph" w:customStyle="1" w:styleId="attachment">
    <w:name w:val="attachment"/>
    <w:basedOn w:val="Normal"/>
    <w:rsid w:val="000263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100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4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customStyle="1" w:styleId="txt3ecole">
    <w:name w:val="txt3_ecole"/>
    <w:basedOn w:val="Normal"/>
    <w:rsid w:val="00A00C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Notedebasdepage">
    <w:name w:val="footnote text"/>
    <w:aliases w:val="Schriftart: 9 pt,Schriftart: 10 pt,Schriftart: 8 pt,WB-Fußnotentext,fn,Footnotes,Footnote ak,Footnote,Footnote Text Char1,Footnote Text Char Char,Footnote Text Char1 Char Char,Footnote Text Char Char Char Char"/>
    <w:basedOn w:val="Normal"/>
    <w:link w:val="NotedebasdepageCar"/>
    <w:rsid w:val="00DB0985"/>
    <w:pPr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Car,Footnote Text Char1 Car,Footnote Text Char Char Car,Footnote Text Char1 Char Char Car"/>
    <w:basedOn w:val="Policepardfaut"/>
    <w:link w:val="Notedebasdepage"/>
    <w:rsid w:val="00DB0985"/>
    <w:rPr>
      <w:rFonts w:ascii="Times" w:eastAsia="Times New Roman" w:hAnsi="Times" w:cs="Times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DB098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5AA9"/>
    <w:pPr>
      <w:ind w:left="720"/>
      <w:contextualSpacing/>
    </w:pPr>
  </w:style>
  <w:style w:type="paragraph" w:customStyle="1" w:styleId="attachment">
    <w:name w:val="attachment"/>
    <w:basedOn w:val="Normal"/>
    <w:rsid w:val="000263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100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3/35/Logo-Ecole-nationale-des-chartes.pn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dominique.decourcelles@cirid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nard.andrieu@staps.uhp-nancy.fr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mille-watts.com/comcampus/wp-content/uploads/2011/12/universite-de-lorrain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enc.sorbo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Utilisateur</cp:lastModifiedBy>
  <cp:revision>19</cp:revision>
  <dcterms:created xsi:type="dcterms:W3CDTF">2012-03-15T22:24:00Z</dcterms:created>
  <dcterms:modified xsi:type="dcterms:W3CDTF">2012-05-04T05:22:00Z</dcterms:modified>
</cp:coreProperties>
</file>