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A7" w:rsidRDefault="00F74DA7" w:rsidP="0087782E">
      <w:pPr>
        <w:pBdr>
          <w:top w:val="single" w:sz="4" w:space="1" w:color="auto"/>
          <w:left w:val="single" w:sz="4" w:space="4" w:color="auto"/>
          <w:bottom w:val="single" w:sz="4" w:space="1" w:color="auto"/>
          <w:right w:val="single" w:sz="4" w:space="4" w:color="auto"/>
        </w:pBdr>
        <w:spacing w:after="0"/>
        <w:jc w:val="center"/>
        <w:rPr>
          <w:b/>
          <w:sz w:val="36"/>
          <w:lang w:val="fr-BE"/>
        </w:rPr>
      </w:pPr>
      <w:bookmarkStart w:id="0" w:name="_GoBack"/>
      <w:bookmarkEnd w:id="0"/>
      <w:r w:rsidRPr="0087782E">
        <w:rPr>
          <w:b/>
          <w:sz w:val="36"/>
          <w:lang w:val="fr-BE"/>
        </w:rPr>
        <w:t>« </w:t>
      </w:r>
      <w:proofErr w:type="spellStart"/>
      <w:r w:rsidRPr="0087782E">
        <w:rPr>
          <w:b/>
          <w:sz w:val="36"/>
          <w:lang w:val="fr-BE"/>
        </w:rPr>
        <w:t>Governance</w:t>
      </w:r>
      <w:proofErr w:type="spellEnd"/>
      <w:r w:rsidRPr="0087782E">
        <w:rPr>
          <w:b/>
          <w:sz w:val="36"/>
          <w:lang w:val="fr-BE"/>
        </w:rPr>
        <w:t xml:space="preserve"> innovation</w:t>
      </w:r>
      <w:r w:rsidR="000A61B2">
        <w:rPr>
          <w:b/>
          <w:sz w:val="36"/>
          <w:lang w:val="fr-BE"/>
        </w:rPr>
        <w:t>s</w:t>
      </w:r>
      <w:r w:rsidRPr="0087782E">
        <w:rPr>
          <w:b/>
          <w:sz w:val="36"/>
          <w:lang w:val="fr-BE"/>
        </w:rPr>
        <w:t xml:space="preserve"> » : </w:t>
      </w:r>
      <w:r w:rsidR="000A61B2">
        <w:rPr>
          <w:b/>
          <w:sz w:val="36"/>
          <w:lang w:val="fr-BE"/>
        </w:rPr>
        <w:t>clés d’un nouv</w:t>
      </w:r>
      <w:r w:rsidR="00372CDE">
        <w:rPr>
          <w:b/>
          <w:sz w:val="36"/>
          <w:lang w:val="fr-BE"/>
        </w:rPr>
        <w:t>e</w:t>
      </w:r>
      <w:r w:rsidR="000A61B2">
        <w:rPr>
          <w:b/>
          <w:sz w:val="36"/>
          <w:lang w:val="fr-BE"/>
        </w:rPr>
        <w:t>au progrès et d’une confiance renouvelée dans les entreprises ?</w:t>
      </w:r>
    </w:p>
    <w:p w:rsidR="003C3FDE" w:rsidRPr="003C3FDE" w:rsidRDefault="003C3FDE" w:rsidP="003C3FDE">
      <w:pPr>
        <w:pBdr>
          <w:top w:val="single" w:sz="4" w:space="1" w:color="auto"/>
          <w:left w:val="single" w:sz="4" w:space="4" w:color="auto"/>
          <w:bottom w:val="single" w:sz="4" w:space="1" w:color="auto"/>
          <w:right w:val="single" w:sz="4" w:space="4" w:color="auto"/>
        </w:pBdr>
        <w:spacing w:before="240" w:after="0"/>
        <w:jc w:val="center"/>
        <w:rPr>
          <w:b/>
          <w:lang w:val="fr-BE"/>
        </w:rPr>
      </w:pPr>
      <w:r w:rsidRPr="003C3FDE">
        <w:rPr>
          <w:b/>
          <w:lang w:val="fr-BE"/>
        </w:rPr>
        <w:t xml:space="preserve">Compte rendu de la conférence inaugurale de </w:t>
      </w:r>
      <w:proofErr w:type="spellStart"/>
      <w:r w:rsidRPr="003C3FDE">
        <w:rPr>
          <w:b/>
          <w:lang w:val="fr-BE"/>
        </w:rPr>
        <w:t>PhiloMa</w:t>
      </w:r>
      <w:proofErr w:type="spellEnd"/>
      <w:r w:rsidRPr="003C3FDE">
        <w:rPr>
          <w:b/>
          <w:lang w:val="fr-BE"/>
        </w:rPr>
        <w:t xml:space="preserve"> (</w:t>
      </w:r>
      <w:hyperlink r:id="rId6" w:history="1">
        <w:r w:rsidRPr="003C3FDE">
          <w:rPr>
            <w:rStyle w:val="Hyperlink"/>
            <w:b/>
            <w:lang w:val="fr-BE"/>
          </w:rPr>
          <w:t>www.philoma.org</w:t>
        </w:r>
      </w:hyperlink>
      <w:r w:rsidRPr="003C3FDE">
        <w:rPr>
          <w:b/>
          <w:lang w:val="fr-BE"/>
        </w:rPr>
        <w:t>)</w:t>
      </w:r>
    </w:p>
    <w:p w:rsidR="003C3FDE" w:rsidRPr="003C3FDE" w:rsidRDefault="003C3FDE" w:rsidP="003C3FDE">
      <w:pPr>
        <w:pBdr>
          <w:top w:val="single" w:sz="4" w:space="1" w:color="auto"/>
          <w:left w:val="single" w:sz="4" w:space="4" w:color="auto"/>
          <w:bottom w:val="single" w:sz="4" w:space="1" w:color="auto"/>
          <w:right w:val="single" w:sz="4" w:space="4" w:color="auto"/>
        </w:pBdr>
        <w:jc w:val="center"/>
        <w:rPr>
          <w:b/>
          <w:lang w:val="fr-BE"/>
        </w:rPr>
      </w:pPr>
      <w:proofErr w:type="gramStart"/>
      <w:r w:rsidRPr="003C3FDE">
        <w:rPr>
          <w:b/>
          <w:lang w:val="fr-BE"/>
        </w:rPr>
        <w:t>du</w:t>
      </w:r>
      <w:proofErr w:type="gramEnd"/>
      <w:r w:rsidRPr="003C3FDE">
        <w:rPr>
          <w:b/>
          <w:lang w:val="fr-BE"/>
        </w:rPr>
        <w:t xml:space="preserve"> 17/10/13 par Laurent Ledoux</w:t>
      </w:r>
    </w:p>
    <w:p w:rsidR="003C3FDE" w:rsidRPr="003C3FDE" w:rsidRDefault="003C3FDE" w:rsidP="003C3FDE">
      <w:pPr>
        <w:pBdr>
          <w:top w:val="single" w:sz="4" w:space="1" w:color="auto"/>
          <w:left w:val="single" w:sz="4" w:space="4" w:color="auto"/>
          <w:bottom w:val="single" w:sz="4" w:space="1" w:color="auto"/>
          <w:right w:val="single" w:sz="4" w:space="4" w:color="auto"/>
        </w:pBdr>
        <w:spacing w:before="240" w:after="0"/>
        <w:jc w:val="center"/>
        <w:rPr>
          <w:i/>
          <w:lang w:val="fr-BE"/>
        </w:rPr>
      </w:pPr>
      <w:r w:rsidRPr="003C3FDE">
        <w:rPr>
          <w:i/>
          <w:lang w:val="fr-BE"/>
        </w:rPr>
        <w:t>Orateurs : Daniel Hurstel, Xavier Dieux &amp; Benoit Frydman</w:t>
      </w:r>
    </w:p>
    <w:p w:rsidR="00F74DA7" w:rsidRDefault="00F74DA7" w:rsidP="009546A1">
      <w:pPr>
        <w:spacing w:after="0"/>
        <w:jc w:val="both"/>
        <w:rPr>
          <w:lang w:val="fr-BE"/>
        </w:rPr>
      </w:pPr>
    </w:p>
    <w:p w:rsidR="000D1461" w:rsidRDefault="00D90B32" w:rsidP="009546A1">
      <w:pPr>
        <w:spacing w:after="0"/>
        <w:jc w:val="both"/>
        <w:rPr>
          <w:lang w:val="fr-BE"/>
        </w:rPr>
      </w:pPr>
      <w:r>
        <w:rPr>
          <w:lang w:val="fr-BE"/>
        </w:rPr>
        <w:t>L</w:t>
      </w:r>
      <w:r w:rsidR="00F74DA7">
        <w:rPr>
          <w:lang w:val="fr-BE"/>
        </w:rPr>
        <w:t xml:space="preserve">’innovation en termes de produits ou de services est un défi permanent </w:t>
      </w:r>
      <w:r w:rsidR="0087782E">
        <w:rPr>
          <w:lang w:val="fr-BE"/>
        </w:rPr>
        <w:t>pour les entreprises.</w:t>
      </w:r>
      <w:r w:rsidR="00F74DA7">
        <w:rPr>
          <w:lang w:val="fr-BE"/>
        </w:rPr>
        <w:t xml:space="preserve"> </w:t>
      </w:r>
      <w:r>
        <w:rPr>
          <w:lang w:val="fr-BE"/>
        </w:rPr>
        <w:t>Clay</w:t>
      </w:r>
      <w:r w:rsidR="0087782E">
        <w:rPr>
          <w:lang w:val="fr-BE"/>
        </w:rPr>
        <w:t>ton</w:t>
      </w:r>
      <w:r>
        <w:rPr>
          <w:lang w:val="fr-BE"/>
        </w:rPr>
        <w:t xml:space="preserve"> Christensen, professeur </w:t>
      </w:r>
      <w:r w:rsidR="0087782E">
        <w:rPr>
          <w:lang w:val="fr-BE"/>
        </w:rPr>
        <w:t>à Harvard</w:t>
      </w:r>
      <w:r>
        <w:rPr>
          <w:lang w:val="fr-BE"/>
        </w:rPr>
        <w:t>,  en distingue trois types :</w:t>
      </w:r>
    </w:p>
    <w:p w:rsidR="00D90B32" w:rsidRDefault="00D90B32" w:rsidP="009546A1">
      <w:pPr>
        <w:pStyle w:val="ListParagraph"/>
        <w:numPr>
          <w:ilvl w:val="0"/>
          <w:numId w:val="2"/>
        </w:numPr>
        <w:spacing w:after="0"/>
        <w:jc w:val="both"/>
        <w:rPr>
          <w:lang w:val="fr-BE"/>
        </w:rPr>
      </w:pPr>
      <w:proofErr w:type="spellStart"/>
      <w:r w:rsidRPr="00520CE1">
        <w:rPr>
          <w:b/>
          <w:i/>
          <w:lang w:val="fr-BE"/>
        </w:rPr>
        <w:t>Empowering</w:t>
      </w:r>
      <w:proofErr w:type="spellEnd"/>
      <w:r w:rsidRPr="00520CE1">
        <w:rPr>
          <w:b/>
          <w:i/>
          <w:lang w:val="fr-BE"/>
        </w:rPr>
        <w:t xml:space="preserve"> innovation</w:t>
      </w:r>
      <w:r w:rsidR="00DD29D4">
        <w:rPr>
          <w:b/>
          <w:i/>
          <w:lang w:val="fr-BE"/>
        </w:rPr>
        <w:t>s</w:t>
      </w:r>
      <w:r w:rsidR="00DD29D4">
        <w:rPr>
          <w:lang w:val="fr-BE"/>
        </w:rPr>
        <w:t>, qui augmentent l’accessibilité de produits pour le plus grand nombre</w:t>
      </w:r>
      <w:r w:rsidR="0087782E">
        <w:rPr>
          <w:lang w:val="fr-BE"/>
        </w:rPr>
        <w:t xml:space="preserve">, créent de nouveaux marchés </w:t>
      </w:r>
      <w:r w:rsidR="00DD29D4">
        <w:rPr>
          <w:lang w:val="fr-BE"/>
        </w:rPr>
        <w:t xml:space="preserve">et tendent à créer des emplois ;  </w:t>
      </w:r>
    </w:p>
    <w:p w:rsidR="00D90B32" w:rsidRDefault="00D90B32" w:rsidP="009546A1">
      <w:pPr>
        <w:pStyle w:val="ListParagraph"/>
        <w:numPr>
          <w:ilvl w:val="0"/>
          <w:numId w:val="2"/>
        </w:numPr>
        <w:spacing w:after="0"/>
        <w:jc w:val="both"/>
        <w:rPr>
          <w:lang w:val="fr-BE"/>
        </w:rPr>
      </w:pPr>
      <w:proofErr w:type="spellStart"/>
      <w:r w:rsidRPr="00520CE1">
        <w:rPr>
          <w:b/>
          <w:i/>
          <w:lang w:val="fr-BE"/>
        </w:rPr>
        <w:t>Sustaining</w:t>
      </w:r>
      <w:proofErr w:type="spellEnd"/>
      <w:r w:rsidRPr="00520CE1">
        <w:rPr>
          <w:b/>
          <w:i/>
          <w:lang w:val="fr-BE"/>
        </w:rPr>
        <w:t xml:space="preserve"> innovatio</w:t>
      </w:r>
      <w:r w:rsidR="00DD29D4">
        <w:rPr>
          <w:b/>
          <w:i/>
          <w:lang w:val="fr-BE"/>
        </w:rPr>
        <w:t>ns</w:t>
      </w:r>
      <w:r w:rsidR="00DD29D4">
        <w:rPr>
          <w:lang w:val="fr-BE"/>
        </w:rPr>
        <w:t xml:space="preserve">, qui remplacent de vieux produits par de nouveaux et soutiennent </w:t>
      </w:r>
      <w:r w:rsidR="0087782E">
        <w:rPr>
          <w:lang w:val="fr-BE"/>
        </w:rPr>
        <w:t xml:space="preserve">avant tout </w:t>
      </w:r>
      <w:r w:rsidR="00DD29D4">
        <w:rPr>
          <w:lang w:val="fr-BE"/>
        </w:rPr>
        <w:t>la profitabilité des entreprises</w:t>
      </w:r>
      <w:r w:rsidR="0087782E">
        <w:rPr>
          <w:lang w:val="fr-BE"/>
        </w:rPr>
        <w:t>,</w:t>
      </w:r>
      <w:r w:rsidR="00DD29D4">
        <w:rPr>
          <w:lang w:val="fr-BE"/>
        </w:rPr>
        <w:t xml:space="preserve"> avec</w:t>
      </w:r>
      <w:r w:rsidR="0087782E">
        <w:rPr>
          <w:lang w:val="fr-BE"/>
        </w:rPr>
        <w:t>,</w:t>
      </w:r>
      <w:r w:rsidR="00DD29D4">
        <w:rPr>
          <w:lang w:val="fr-BE"/>
        </w:rPr>
        <w:t xml:space="preserve"> de manière générale</w:t>
      </w:r>
      <w:r w:rsidR="0087782E">
        <w:rPr>
          <w:lang w:val="fr-BE"/>
        </w:rPr>
        <w:t>,</w:t>
      </w:r>
      <w:r w:rsidR="00DD29D4">
        <w:rPr>
          <w:lang w:val="fr-BE"/>
        </w:rPr>
        <w:t xml:space="preserve"> un effet neutre sur l’emploi ; </w:t>
      </w:r>
    </w:p>
    <w:p w:rsidR="00D90B32" w:rsidRPr="00D90B32" w:rsidRDefault="00D90B32" w:rsidP="009546A1">
      <w:pPr>
        <w:pStyle w:val="ListParagraph"/>
        <w:numPr>
          <w:ilvl w:val="0"/>
          <w:numId w:val="2"/>
        </w:numPr>
        <w:spacing w:after="0"/>
        <w:jc w:val="both"/>
        <w:rPr>
          <w:lang w:val="fr-BE"/>
        </w:rPr>
      </w:pPr>
      <w:proofErr w:type="spellStart"/>
      <w:r w:rsidRPr="00520CE1">
        <w:rPr>
          <w:b/>
          <w:i/>
          <w:lang w:val="fr-BE"/>
        </w:rPr>
        <w:t>Efficiency</w:t>
      </w:r>
      <w:proofErr w:type="spellEnd"/>
      <w:r w:rsidRPr="00520CE1">
        <w:rPr>
          <w:b/>
          <w:i/>
          <w:lang w:val="fr-BE"/>
        </w:rPr>
        <w:t xml:space="preserve"> innovation</w:t>
      </w:r>
      <w:r w:rsidR="00DD29D4">
        <w:rPr>
          <w:b/>
          <w:i/>
          <w:lang w:val="fr-BE"/>
        </w:rPr>
        <w:t>s</w:t>
      </w:r>
      <w:r w:rsidR="00DD29D4">
        <w:rPr>
          <w:lang w:val="fr-BE"/>
        </w:rPr>
        <w:t>, qui se focalisent sur la simplification ou l</w:t>
      </w:r>
      <w:r w:rsidR="0087782E">
        <w:rPr>
          <w:lang w:val="fr-BE"/>
        </w:rPr>
        <w:t>a révision</w:t>
      </w:r>
      <w:r w:rsidR="00DD29D4">
        <w:rPr>
          <w:lang w:val="fr-BE"/>
        </w:rPr>
        <w:t xml:space="preserve"> de certains processus et qui tendent à réduire l’emploi. </w:t>
      </w:r>
    </w:p>
    <w:p w:rsidR="009546A1" w:rsidRDefault="009546A1" w:rsidP="009546A1">
      <w:pPr>
        <w:spacing w:after="0"/>
        <w:jc w:val="both"/>
        <w:rPr>
          <w:lang w:val="fr-BE"/>
        </w:rPr>
      </w:pPr>
    </w:p>
    <w:p w:rsidR="009546A1" w:rsidRDefault="0087782E" w:rsidP="009546A1">
      <w:pPr>
        <w:spacing w:after="0"/>
        <w:jc w:val="both"/>
        <w:rPr>
          <w:lang w:val="fr-BE"/>
        </w:rPr>
      </w:pPr>
      <w:r>
        <w:rPr>
          <w:lang w:val="fr-BE"/>
        </w:rPr>
        <w:t>Christensen</w:t>
      </w:r>
      <w:r w:rsidR="00D90B32">
        <w:rPr>
          <w:lang w:val="fr-BE"/>
        </w:rPr>
        <w:t xml:space="preserve"> rem</w:t>
      </w:r>
      <w:r w:rsidR="00372CDE">
        <w:rPr>
          <w:lang w:val="fr-BE"/>
        </w:rPr>
        <w:t xml:space="preserve">arque que ces </w:t>
      </w:r>
      <w:r w:rsidR="00D90B32">
        <w:rPr>
          <w:lang w:val="fr-BE"/>
        </w:rPr>
        <w:t xml:space="preserve">types d’innovation peuvent </w:t>
      </w:r>
      <w:r w:rsidR="00470FBD">
        <w:rPr>
          <w:lang w:val="fr-BE"/>
        </w:rPr>
        <w:t xml:space="preserve">se renforcer </w:t>
      </w:r>
      <w:r>
        <w:rPr>
          <w:lang w:val="fr-BE"/>
        </w:rPr>
        <w:t xml:space="preserve">mutuellement </w:t>
      </w:r>
      <w:r w:rsidR="00D90B32">
        <w:rPr>
          <w:lang w:val="fr-BE"/>
        </w:rPr>
        <w:t xml:space="preserve">au sein d’un </w:t>
      </w:r>
      <w:r w:rsidR="00470FBD">
        <w:rPr>
          <w:lang w:val="fr-BE"/>
        </w:rPr>
        <w:t>ce</w:t>
      </w:r>
      <w:r w:rsidR="00D90B32">
        <w:rPr>
          <w:lang w:val="fr-BE"/>
        </w:rPr>
        <w:t xml:space="preserve">rcle vertueux : malgré </w:t>
      </w:r>
      <w:r w:rsidR="00470FBD">
        <w:rPr>
          <w:lang w:val="fr-BE"/>
        </w:rPr>
        <w:t>leurs</w:t>
      </w:r>
      <w:r w:rsidR="00D90B32">
        <w:rPr>
          <w:lang w:val="fr-BE"/>
        </w:rPr>
        <w:t xml:space="preserve"> effets directs délétères sur l’emploi, l</w:t>
      </w:r>
      <w:r w:rsidR="00470FBD">
        <w:rPr>
          <w:lang w:val="fr-BE"/>
        </w:rPr>
        <w:t xml:space="preserve">es </w:t>
      </w:r>
      <w:proofErr w:type="spellStart"/>
      <w:r w:rsidR="000A61B2" w:rsidRPr="000A61B2">
        <w:rPr>
          <w:i/>
          <w:lang w:val="fr-BE"/>
        </w:rPr>
        <w:t>E</w:t>
      </w:r>
      <w:r w:rsidR="00D90B32" w:rsidRPr="000A61B2">
        <w:rPr>
          <w:i/>
          <w:lang w:val="fr-BE"/>
        </w:rPr>
        <w:t>fficiency</w:t>
      </w:r>
      <w:proofErr w:type="spellEnd"/>
      <w:r w:rsidR="00D90B32" w:rsidRPr="000A61B2">
        <w:rPr>
          <w:i/>
          <w:lang w:val="fr-BE"/>
        </w:rPr>
        <w:t xml:space="preserve"> innovation</w:t>
      </w:r>
      <w:r w:rsidR="00470FBD" w:rsidRPr="000A61B2">
        <w:rPr>
          <w:i/>
          <w:lang w:val="fr-BE"/>
        </w:rPr>
        <w:t>s</w:t>
      </w:r>
      <w:r w:rsidR="00D90B32" w:rsidRPr="000A61B2">
        <w:rPr>
          <w:i/>
          <w:lang w:val="fr-BE"/>
        </w:rPr>
        <w:t xml:space="preserve"> </w:t>
      </w:r>
      <w:r w:rsidR="00D90B32">
        <w:rPr>
          <w:lang w:val="fr-BE"/>
        </w:rPr>
        <w:t>permet</w:t>
      </w:r>
      <w:r w:rsidR="00470FBD">
        <w:rPr>
          <w:lang w:val="fr-BE"/>
        </w:rPr>
        <w:t>tent</w:t>
      </w:r>
      <w:r w:rsidR="00D90B32">
        <w:rPr>
          <w:lang w:val="fr-BE"/>
        </w:rPr>
        <w:t xml:space="preserve"> de libérer du capital qui peut </w:t>
      </w:r>
      <w:r>
        <w:rPr>
          <w:lang w:val="fr-BE"/>
        </w:rPr>
        <w:t xml:space="preserve">ainsi </w:t>
      </w:r>
      <w:r w:rsidR="00D90B32">
        <w:rPr>
          <w:lang w:val="fr-BE"/>
        </w:rPr>
        <w:t>être réinvesti</w:t>
      </w:r>
      <w:r w:rsidR="009546A1">
        <w:rPr>
          <w:lang w:val="fr-BE"/>
        </w:rPr>
        <w:t xml:space="preserve"> dans des projets </w:t>
      </w:r>
      <w:r>
        <w:rPr>
          <w:lang w:val="fr-BE"/>
        </w:rPr>
        <w:t>en vue d’</w:t>
      </w:r>
      <w:proofErr w:type="spellStart"/>
      <w:r w:rsidR="000A61B2" w:rsidRPr="000A61B2">
        <w:rPr>
          <w:i/>
          <w:lang w:val="fr-BE"/>
        </w:rPr>
        <w:t>E</w:t>
      </w:r>
      <w:r w:rsidR="009546A1" w:rsidRPr="000A61B2">
        <w:rPr>
          <w:i/>
          <w:lang w:val="fr-BE"/>
        </w:rPr>
        <w:t>mpowering</w:t>
      </w:r>
      <w:proofErr w:type="spellEnd"/>
      <w:r w:rsidR="009546A1">
        <w:rPr>
          <w:lang w:val="fr-BE"/>
        </w:rPr>
        <w:t xml:space="preserve"> ou </w:t>
      </w:r>
      <w:proofErr w:type="spellStart"/>
      <w:r w:rsidR="000A61B2" w:rsidRPr="000A61B2">
        <w:rPr>
          <w:i/>
          <w:lang w:val="fr-BE"/>
        </w:rPr>
        <w:t>S</w:t>
      </w:r>
      <w:r w:rsidR="009546A1" w:rsidRPr="000A61B2">
        <w:rPr>
          <w:i/>
          <w:lang w:val="fr-BE"/>
        </w:rPr>
        <w:t>ustaining</w:t>
      </w:r>
      <w:proofErr w:type="spellEnd"/>
      <w:r w:rsidR="009546A1" w:rsidRPr="000A61B2">
        <w:rPr>
          <w:i/>
          <w:lang w:val="fr-BE"/>
        </w:rPr>
        <w:t xml:space="preserve"> innovations</w:t>
      </w:r>
      <w:r w:rsidR="009546A1">
        <w:rPr>
          <w:lang w:val="fr-BE"/>
        </w:rPr>
        <w:t xml:space="preserve">. </w:t>
      </w:r>
    </w:p>
    <w:p w:rsidR="009546A1" w:rsidRDefault="009546A1" w:rsidP="009546A1">
      <w:pPr>
        <w:spacing w:after="0"/>
        <w:jc w:val="both"/>
        <w:rPr>
          <w:lang w:val="fr-BE"/>
        </w:rPr>
      </w:pPr>
    </w:p>
    <w:p w:rsidR="009546A1" w:rsidRDefault="0087782E" w:rsidP="009546A1">
      <w:pPr>
        <w:spacing w:after="0"/>
        <w:jc w:val="both"/>
        <w:rPr>
          <w:lang w:val="fr-BE"/>
        </w:rPr>
      </w:pPr>
      <w:r>
        <w:rPr>
          <w:lang w:val="fr-BE"/>
        </w:rPr>
        <w:t xml:space="preserve">Il </w:t>
      </w:r>
      <w:r w:rsidR="009546A1">
        <w:rPr>
          <w:lang w:val="fr-BE"/>
        </w:rPr>
        <w:t>note cependant que ce cercle vertueux a été brisé ces dernières décennies par la financiarisation de l’économie</w:t>
      </w:r>
      <w:r>
        <w:rPr>
          <w:lang w:val="fr-BE"/>
        </w:rPr>
        <w:t>. S</w:t>
      </w:r>
      <w:r w:rsidR="009546A1">
        <w:rPr>
          <w:lang w:val="fr-BE"/>
        </w:rPr>
        <w:t>outenue par une vision de l’entreprise comme une « </w:t>
      </w:r>
      <w:r>
        <w:rPr>
          <w:lang w:val="fr-BE"/>
        </w:rPr>
        <w:t xml:space="preserve">machine à maximiser </w:t>
      </w:r>
      <w:r w:rsidR="009546A1">
        <w:rPr>
          <w:lang w:val="fr-BE"/>
        </w:rPr>
        <w:t>le retour sur investissement pour les actionnaires</w:t>
      </w:r>
      <w:r>
        <w:rPr>
          <w:lang w:val="fr-BE"/>
        </w:rPr>
        <w:t> »</w:t>
      </w:r>
      <w:r w:rsidR="009546A1">
        <w:rPr>
          <w:lang w:val="fr-BE"/>
        </w:rPr>
        <w:t xml:space="preserve"> (selon l’Ecole de Chicago) et facilitée par une innovation dans les outils de calcul financier, le « </w:t>
      </w:r>
      <w:proofErr w:type="spellStart"/>
      <w:r w:rsidR="009546A1">
        <w:rPr>
          <w:lang w:val="fr-BE"/>
        </w:rPr>
        <w:t>spreadsheet</w:t>
      </w:r>
      <w:proofErr w:type="spellEnd"/>
      <w:r w:rsidR="009546A1">
        <w:rPr>
          <w:lang w:val="fr-BE"/>
        </w:rPr>
        <w:t> », l</w:t>
      </w:r>
      <w:r w:rsidR="00C9703A">
        <w:rPr>
          <w:lang w:val="fr-BE"/>
        </w:rPr>
        <w:t xml:space="preserve">a priorité </w:t>
      </w:r>
      <w:r w:rsidR="009546A1">
        <w:rPr>
          <w:lang w:val="fr-BE"/>
        </w:rPr>
        <w:t>est mis</w:t>
      </w:r>
      <w:r w:rsidR="00C9703A">
        <w:rPr>
          <w:lang w:val="fr-BE"/>
        </w:rPr>
        <w:t>e</w:t>
      </w:r>
      <w:r w:rsidR="000A61B2">
        <w:rPr>
          <w:lang w:val="fr-BE"/>
        </w:rPr>
        <w:t xml:space="preserve"> sur les </w:t>
      </w:r>
      <w:proofErr w:type="spellStart"/>
      <w:r w:rsidR="000A61B2" w:rsidRPr="000A61B2">
        <w:rPr>
          <w:i/>
          <w:lang w:val="fr-BE"/>
        </w:rPr>
        <w:t>E</w:t>
      </w:r>
      <w:r w:rsidR="009546A1" w:rsidRPr="000A61B2">
        <w:rPr>
          <w:i/>
          <w:lang w:val="fr-BE"/>
        </w:rPr>
        <w:t>fficiency</w:t>
      </w:r>
      <w:proofErr w:type="spellEnd"/>
      <w:r w:rsidR="009546A1" w:rsidRPr="000A61B2">
        <w:rPr>
          <w:i/>
          <w:lang w:val="fr-BE"/>
        </w:rPr>
        <w:t xml:space="preserve"> innovations</w:t>
      </w:r>
      <w:r w:rsidR="009546A1">
        <w:rPr>
          <w:lang w:val="fr-BE"/>
        </w:rPr>
        <w:t xml:space="preserve"> et </w:t>
      </w:r>
      <w:r w:rsidR="00C9703A">
        <w:rPr>
          <w:lang w:val="fr-BE"/>
        </w:rPr>
        <w:t xml:space="preserve">sur </w:t>
      </w:r>
      <w:r w:rsidR="009546A1">
        <w:rPr>
          <w:lang w:val="fr-BE"/>
        </w:rPr>
        <w:t xml:space="preserve">le réinvestissement </w:t>
      </w:r>
      <w:r w:rsidR="00C9703A">
        <w:rPr>
          <w:lang w:val="fr-BE"/>
        </w:rPr>
        <w:t xml:space="preserve">systématique </w:t>
      </w:r>
      <w:r w:rsidR="009546A1">
        <w:rPr>
          <w:lang w:val="fr-BE"/>
        </w:rPr>
        <w:t>du capital libéré dans des innovations du même type</w:t>
      </w:r>
      <w:r w:rsidR="00C9703A">
        <w:rPr>
          <w:lang w:val="fr-BE"/>
        </w:rPr>
        <w:t xml:space="preserve"> parce que le retour</w:t>
      </w:r>
      <w:r>
        <w:rPr>
          <w:lang w:val="fr-BE"/>
        </w:rPr>
        <w:t xml:space="preserve"> y est plus grand à court terme. Cela </w:t>
      </w:r>
      <w:r w:rsidR="009546A1">
        <w:rPr>
          <w:lang w:val="fr-BE"/>
        </w:rPr>
        <w:t xml:space="preserve">mène </w:t>
      </w:r>
      <w:r w:rsidR="00C9703A">
        <w:rPr>
          <w:lang w:val="fr-BE"/>
        </w:rPr>
        <w:t xml:space="preserve">structurellement </w:t>
      </w:r>
      <w:r w:rsidR="009546A1">
        <w:rPr>
          <w:lang w:val="fr-BE"/>
        </w:rPr>
        <w:t xml:space="preserve">à une croissance sans emploi. </w:t>
      </w:r>
    </w:p>
    <w:p w:rsidR="009546A1" w:rsidRDefault="009546A1" w:rsidP="009546A1">
      <w:pPr>
        <w:spacing w:after="0"/>
        <w:jc w:val="both"/>
        <w:rPr>
          <w:lang w:val="fr-BE"/>
        </w:rPr>
      </w:pPr>
    </w:p>
    <w:p w:rsidR="00520CE1" w:rsidRDefault="00C9703A" w:rsidP="009546A1">
      <w:pPr>
        <w:spacing w:after="0"/>
        <w:jc w:val="both"/>
        <w:rPr>
          <w:lang w:val="fr-BE"/>
        </w:rPr>
      </w:pPr>
      <w:r>
        <w:rPr>
          <w:lang w:val="fr-BE"/>
        </w:rPr>
        <w:t xml:space="preserve">L’analyse de Christensen </w:t>
      </w:r>
      <w:r w:rsidR="00C642A7">
        <w:rPr>
          <w:lang w:val="fr-BE"/>
        </w:rPr>
        <w:t>n</w:t>
      </w:r>
      <w:r>
        <w:rPr>
          <w:lang w:val="fr-BE"/>
        </w:rPr>
        <w:t xml:space="preserve">ous laisse </w:t>
      </w:r>
      <w:r w:rsidR="00C642A7">
        <w:rPr>
          <w:lang w:val="fr-BE"/>
        </w:rPr>
        <w:t xml:space="preserve">en outre </w:t>
      </w:r>
      <w:r>
        <w:rPr>
          <w:lang w:val="fr-BE"/>
        </w:rPr>
        <w:t xml:space="preserve">entrevoir que </w:t>
      </w:r>
      <w:r w:rsidR="00C642A7">
        <w:rPr>
          <w:lang w:val="fr-BE"/>
        </w:rPr>
        <w:t xml:space="preserve">la </w:t>
      </w:r>
      <w:r>
        <w:rPr>
          <w:lang w:val="fr-BE"/>
        </w:rPr>
        <w:t xml:space="preserve">dynamique </w:t>
      </w:r>
      <w:r w:rsidR="00C642A7">
        <w:rPr>
          <w:lang w:val="fr-BE"/>
        </w:rPr>
        <w:t xml:space="preserve">entre les types d’innovations en termes de produits et services </w:t>
      </w:r>
      <w:r>
        <w:rPr>
          <w:lang w:val="fr-BE"/>
        </w:rPr>
        <w:t>est elle-même influencée par des innovations qui se situent sur un autre plan</w:t>
      </w:r>
      <w:r w:rsidR="007556B2">
        <w:rPr>
          <w:lang w:val="fr-BE"/>
        </w:rPr>
        <w:t xml:space="preserve">. A défaut de mieux, je nommerai </w:t>
      </w:r>
      <w:r>
        <w:rPr>
          <w:lang w:val="fr-BE"/>
        </w:rPr>
        <w:t xml:space="preserve">ici </w:t>
      </w:r>
      <w:r w:rsidR="00C642A7">
        <w:rPr>
          <w:lang w:val="fr-BE"/>
        </w:rPr>
        <w:t>ces innovations qui font évoluer la façon dont sont gouvernées les entreprises d</w:t>
      </w:r>
      <w:r>
        <w:rPr>
          <w:lang w:val="fr-BE"/>
        </w:rPr>
        <w:t xml:space="preserve">es </w:t>
      </w:r>
      <w:proofErr w:type="spellStart"/>
      <w:r w:rsidRPr="00520CE1">
        <w:rPr>
          <w:b/>
          <w:i/>
          <w:lang w:val="fr-BE"/>
        </w:rPr>
        <w:t>Governance</w:t>
      </w:r>
      <w:proofErr w:type="spellEnd"/>
      <w:r w:rsidRPr="00520CE1">
        <w:rPr>
          <w:b/>
          <w:i/>
          <w:lang w:val="fr-BE"/>
        </w:rPr>
        <w:t xml:space="preserve"> innovations</w:t>
      </w:r>
      <w:r w:rsidR="007556B2">
        <w:rPr>
          <w:lang w:val="fr-BE"/>
        </w:rPr>
        <w:t xml:space="preserve">. </w:t>
      </w:r>
      <w:r w:rsidR="00C642A7">
        <w:rPr>
          <w:lang w:val="fr-BE"/>
        </w:rPr>
        <w:t>Elles incluent</w:t>
      </w:r>
      <w:r w:rsidR="00520CE1">
        <w:rPr>
          <w:lang w:val="fr-BE"/>
        </w:rPr>
        <w:t xml:space="preserve"> </w:t>
      </w:r>
      <w:r w:rsidR="00C642A7">
        <w:rPr>
          <w:lang w:val="fr-BE"/>
        </w:rPr>
        <w:t>entre autres l</w:t>
      </w:r>
      <w:r w:rsidR="00520CE1">
        <w:rPr>
          <w:lang w:val="fr-BE"/>
        </w:rPr>
        <w:t xml:space="preserve">es </w:t>
      </w:r>
      <w:r>
        <w:rPr>
          <w:lang w:val="fr-BE"/>
        </w:rPr>
        <w:t xml:space="preserve">techniques </w:t>
      </w:r>
      <w:r w:rsidR="00520CE1">
        <w:rPr>
          <w:lang w:val="fr-BE"/>
        </w:rPr>
        <w:t xml:space="preserve">et </w:t>
      </w:r>
      <w:r w:rsidR="00C642A7">
        <w:rPr>
          <w:lang w:val="fr-BE"/>
        </w:rPr>
        <w:t xml:space="preserve">des </w:t>
      </w:r>
      <w:r w:rsidR="00520CE1">
        <w:rPr>
          <w:lang w:val="fr-BE"/>
        </w:rPr>
        <w:t xml:space="preserve">instruments </w:t>
      </w:r>
      <w:r>
        <w:rPr>
          <w:lang w:val="fr-BE"/>
        </w:rPr>
        <w:t xml:space="preserve">de calcul financier, </w:t>
      </w:r>
      <w:r w:rsidR="00520CE1">
        <w:rPr>
          <w:lang w:val="fr-BE"/>
        </w:rPr>
        <w:t xml:space="preserve">les normes et les standards, les textes de loi, les </w:t>
      </w:r>
      <w:r w:rsidR="007556B2">
        <w:rPr>
          <w:lang w:val="fr-BE"/>
        </w:rPr>
        <w:t>interprétations</w:t>
      </w:r>
      <w:r w:rsidR="00520CE1">
        <w:rPr>
          <w:lang w:val="fr-BE"/>
        </w:rPr>
        <w:t xml:space="preserve"> juridiques</w:t>
      </w:r>
      <w:r w:rsidR="007556B2">
        <w:rPr>
          <w:lang w:val="fr-BE"/>
        </w:rPr>
        <w:t xml:space="preserve">, voire </w:t>
      </w:r>
      <w:r w:rsidR="00520CE1">
        <w:rPr>
          <w:lang w:val="fr-BE"/>
        </w:rPr>
        <w:t>les visions philosophiques</w:t>
      </w:r>
      <w:r w:rsidR="007556B2">
        <w:rPr>
          <w:lang w:val="fr-BE"/>
        </w:rPr>
        <w:t>, concernant</w:t>
      </w:r>
      <w:r w:rsidR="00520CE1">
        <w:rPr>
          <w:lang w:val="fr-BE"/>
        </w:rPr>
        <w:t xml:space="preserve"> des questions aussi fondamentales que : Qu’est-ce qu’une entreprise ? Quel est son rôle ? Qui en est le propriétaire ?</w:t>
      </w:r>
    </w:p>
    <w:p w:rsidR="00520CE1" w:rsidRDefault="00520CE1" w:rsidP="009546A1">
      <w:pPr>
        <w:spacing w:after="0"/>
        <w:jc w:val="both"/>
        <w:rPr>
          <w:lang w:val="fr-BE"/>
        </w:rPr>
      </w:pPr>
    </w:p>
    <w:p w:rsidR="007556B2" w:rsidRDefault="009351F3" w:rsidP="009546A1">
      <w:pPr>
        <w:spacing w:after="0"/>
        <w:jc w:val="both"/>
        <w:rPr>
          <w:lang w:val="fr-BE"/>
        </w:rPr>
      </w:pPr>
      <w:r>
        <w:rPr>
          <w:lang w:val="fr-BE"/>
        </w:rPr>
        <w:t xml:space="preserve">Typiquement, ces </w:t>
      </w:r>
      <w:proofErr w:type="spellStart"/>
      <w:r w:rsidRPr="000A61B2">
        <w:rPr>
          <w:i/>
          <w:lang w:val="fr-BE"/>
        </w:rPr>
        <w:t>Governance</w:t>
      </w:r>
      <w:proofErr w:type="spellEnd"/>
      <w:r w:rsidRPr="000A61B2">
        <w:rPr>
          <w:i/>
          <w:lang w:val="fr-BE"/>
        </w:rPr>
        <w:t xml:space="preserve"> innovations</w:t>
      </w:r>
      <w:r>
        <w:rPr>
          <w:lang w:val="fr-BE"/>
        </w:rPr>
        <w:t xml:space="preserve"> et les questions qui les stimulent </w:t>
      </w:r>
      <w:r w:rsidR="000D1461">
        <w:rPr>
          <w:lang w:val="fr-BE"/>
        </w:rPr>
        <w:t>figurent rarement au top de l’agenda des CEO et font rarement la une des journaux. C</w:t>
      </w:r>
      <w:r w:rsidR="007556B2">
        <w:rPr>
          <w:lang w:val="fr-BE"/>
        </w:rPr>
        <w:t xml:space="preserve">ela est d’autant plus déplorable que </w:t>
      </w:r>
      <w:r w:rsidR="000D1461">
        <w:rPr>
          <w:lang w:val="fr-BE"/>
        </w:rPr>
        <w:t xml:space="preserve">les </w:t>
      </w:r>
      <w:r w:rsidR="007556B2">
        <w:rPr>
          <w:lang w:val="fr-BE"/>
        </w:rPr>
        <w:t>effets</w:t>
      </w:r>
      <w:r w:rsidR="00C642A7">
        <w:rPr>
          <w:lang w:val="fr-BE"/>
        </w:rPr>
        <w:t xml:space="preserve"> des évolutions de la gouvernance</w:t>
      </w:r>
      <w:r w:rsidR="007556B2">
        <w:rPr>
          <w:lang w:val="fr-BE"/>
        </w:rPr>
        <w:t xml:space="preserve"> sont </w:t>
      </w:r>
      <w:r w:rsidR="00C642A7">
        <w:rPr>
          <w:lang w:val="fr-BE"/>
        </w:rPr>
        <w:t xml:space="preserve">importants et </w:t>
      </w:r>
      <w:r w:rsidR="000D1461">
        <w:rPr>
          <w:lang w:val="fr-BE"/>
        </w:rPr>
        <w:t xml:space="preserve">d’autant </w:t>
      </w:r>
      <w:r w:rsidR="007556B2">
        <w:rPr>
          <w:lang w:val="fr-BE"/>
        </w:rPr>
        <w:t xml:space="preserve">plus grands qu’ils sont méconnus </w:t>
      </w:r>
      <w:r w:rsidR="000D1461">
        <w:rPr>
          <w:lang w:val="fr-BE"/>
        </w:rPr>
        <w:t>de la plupart d</w:t>
      </w:r>
      <w:r w:rsidR="007556B2">
        <w:rPr>
          <w:lang w:val="fr-BE"/>
        </w:rPr>
        <w:t xml:space="preserve">es citoyens ou managers. Evoquant les dérives des pratiques managériales de patrons aussi célèbres que Jack </w:t>
      </w:r>
      <w:proofErr w:type="spellStart"/>
      <w:r w:rsidR="007556B2">
        <w:rPr>
          <w:lang w:val="fr-BE"/>
        </w:rPr>
        <w:t>Welch</w:t>
      </w:r>
      <w:proofErr w:type="spellEnd"/>
      <w:r w:rsidR="007556B2">
        <w:rPr>
          <w:lang w:val="fr-BE"/>
        </w:rPr>
        <w:t xml:space="preserve">, Christensen remarque que « ces managers sont intelligents mais le système de gouvernance les induit souvent à prendre de mauvaises décisions ». </w:t>
      </w:r>
    </w:p>
    <w:p w:rsidR="00C642A7" w:rsidRDefault="00C642A7" w:rsidP="009546A1">
      <w:pPr>
        <w:spacing w:after="0"/>
        <w:jc w:val="both"/>
        <w:rPr>
          <w:lang w:val="fr-BE"/>
        </w:rPr>
      </w:pPr>
    </w:p>
    <w:p w:rsidR="009351F3" w:rsidRDefault="007556B2" w:rsidP="009546A1">
      <w:pPr>
        <w:spacing w:after="0"/>
        <w:jc w:val="both"/>
        <w:rPr>
          <w:lang w:val="fr-BE"/>
        </w:rPr>
      </w:pPr>
      <w:r>
        <w:rPr>
          <w:lang w:val="fr-BE"/>
        </w:rPr>
        <w:t>C</w:t>
      </w:r>
      <w:r w:rsidR="009351F3">
        <w:rPr>
          <w:lang w:val="fr-BE"/>
        </w:rPr>
        <w:t xml:space="preserve">’est précisément pour cela que Philo &amp; Management a choisi cette année d’approfondir ce que sont ces </w:t>
      </w:r>
      <w:proofErr w:type="spellStart"/>
      <w:r w:rsidR="009351F3" w:rsidRPr="000A61B2">
        <w:rPr>
          <w:i/>
          <w:lang w:val="fr-BE"/>
        </w:rPr>
        <w:t>Governance</w:t>
      </w:r>
      <w:proofErr w:type="spellEnd"/>
      <w:r w:rsidR="009351F3" w:rsidRPr="000A61B2">
        <w:rPr>
          <w:i/>
          <w:lang w:val="fr-BE"/>
        </w:rPr>
        <w:t xml:space="preserve"> innovations</w:t>
      </w:r>
      <w:r w:rsidR="009351F3">
        <w:rPr>
          <w:lang w:val="fr-BE"/>
        </w:rPr>
        <w:t xml:space="preserve"> et les questions philosophiques qui en sont le moteur</w:t>
      </w:r>
      <w:r w:rsidR="00ED333F">
        <w:rPr>
          <w:lang w:val="fr-BE"/>
        </w:rPr>
        <w:t xml:space="preserve"> (inscriptions : </w:t>
      </w:r>
      <w:hyperlink r:id="rId7" w:history="1">
        <w:r w:rsidR="00ED333F" w:rsidRPr="00E86913">
          <w:rPr>
            <w:rStyle w:val="Hyperlink"/>
            <w:lang w:val="fr-BE"/>
          </w:rPr>
          <w:t>www.philoma.org</w:t>
        </w:r>
      </w:hyperlink>
      <w:r w:rsidR="00ED333F">
        <w:rPr>
          <w:lang w:val="fr-BE"/>
        </w:rPr>
        <w:t>)</w:t>
      </w:r>
      <w:r w:rsidR="009351F3">
        <w:rPr>
          <w:lang w:val="fr-BE"/>
        </w:rPr>
        <w:t xml:space="preserve">. </w:t>
      </w:r>
    </w:p>
    <w:p w:rsidR="009351F3" w:rsidRDefault="009351F3" w:rsidP="009546A1">
      <w:pPr>
        <w:spacing w:after="0"/>
        <w:jc w:val="both"/>
        <w:rPr>
          <w:lang w:val="fr-BE"/>
        </w:rPr>
      </w:pPr>
    </w:p>
    <w:p w:rsidR="000D1461" w:rsidRPr="004875FD" w:rsidRDefault="00F551CC" w:rsidP="009546A1">
      <w:pPr>
        <w:spacing w:after="0"/>
        <w:jc w:val="both"/>
        <w:rPr>
          <w:lang w:val="fr-BE"/>
        </w:rPr>
      </w:pPr>
      <w:r>
        <w:rPr>
          <w:lang w:val="fr-BE"/>
        </w:rPr>
        <w:t xml:space="preserve">Un </w:t>
      </w:r>
      <w:r w:rsidR="009351F3">
        <w:rPr>
          <w:lang w:val="fr-BE"/>
        </w:rPr>
        <w:t xml:space="preserve">nouveau livre </w:t>
      </w:r>
      <w:r>
        <w:rPr>
          <w:lang w:val="fr-BE"/>
        </w:rPr>
        <w:t xml:space="preserve">sur </w:t>
      </w:r>
      <w:r w:rsidR="004875FD">
        <w:rPr>
          <w:lang w:val="fr-BE"/>
        </w:rPr>
        <w:t>le sujet « Homme, Entreprises, S</w:t>
      </w:r>
      <w:r>
        <w:rPr>
          <w:lang w:val="fr-BE"/>
        </w:rPr>
        <w:t>ociété : restaurer la confiance » (</w:t>
      </w:r>
      <w:proofErr w:type="spellStart"/>
      <w:r>
        <w:rPr>
          <w:lang w:val="fr-BE"/>
        </w:rPr>
        <w:t>Eyrolles</w:t>
      </w:r>
      <w:proofErr w:type="spellEnd"/>
      <w:r>
        <w:rPr>
          <w:lang w:val="fr-BE"/>
        </w:rPr>
        <w:t xml:space="preserve">) nous a inspiré le </w:t>
      </w:r>
      <w:r w:rsidR="009351F3">
        <w:rPr>
          <w:lang w:val="fr-BE"/>
        </w:rPr>
        <w:t xml:space="preserve">fil conducteur </w:t>
      </w:r>
      <w:r>
        <w:rPr>
          <w:lang w:val="fr-BE"/>
        </w:rPr>
        <w:t>de</w:t>
      </w:r>
      <w:r w:rsidR="009351F3">
        <w:rPr>
          <w:lang w:val="fr-BE"/>
        </w:rPr>
        <w:t xml:space="preserve"> notre nouveau cycle</w:t>
      </w:r>
      <w:r>
        <w:rPr>
          <w:lang w:val="fr-BE"/>
        </w:rPr>
        <w:t>. Son auteur, Daniel Hurs</w:t>
      </w:r>
      <w:r w:rsidR="004875FD">
        <w:rPr>
          <w:lang w:val="fr-BE"/>
        </w:rPr>
        <w:t>tel, avocats d’affaires à Paris</w:t>
      </w:r>
      <w:r>
        <w:rPr>
          <w:lang w:val="fr-BE"/>
        </w:rPr>
        <w:t>,</w:t>
      </w:r>
      <w:r w:rsidR="009351F3">
        <w:rPr>
          <w:lang w:val="fr-BE"/>
        </w:rPr>
        <w:t xml:space="preserve"> était l’orateur principal de notre conférence inaugurale. Il était accompagné de deux éminents juristes</w:t>
      </w:r>
      <w:r w:rsidR="00491C64">
        <w:rPr>
          <w:lang w:val="fr-BE"/>
        </w:rPr>
        <w:t xml:space="preserve"> qui sont également « philosophes » à différents titres : Xavier Dieux, avocats </w:t>
      </w:r>
      <w:r w:rsidR="004875FD">
        <w:rPr>
          <w:lang w:val="fr-BE"/>
        </w:rPr>
        <w:t xml:space="preserve">spécialisé en </w:t>
      </w:r>
      <w:proofErr w:type="spellStart"/>
      <w:r w:rsidR="004875FD">
        <w:rPr>
          <w:lang w:val="fr-BE"/>
        </w:rPr>
        <w:t>Corporate</w:t>
      </w:r>
      <w:proofErr w:type="spellEnd"/>
      <w:r w:rsidR="004875FD">
        <w:rPr>
          <w:lang w:val="fr-BE"/>
        </w:rPr>
        <w:t xml:space="preserve"> Finance </w:t>
      </w:r>
      <w:r w:rsidR="00491C64">
        <w:rPr>
          <w:lang w:val="fr-BE"/>
        </w:rPr>
        <w:t>à Bruxelles, vient de publier un ouvrage remarquable : « Droit, morale et marché »</w:t>
      </w:r>
      <w:r>
        <w:rPr>
          <w:lang w:val="fr-BE"/>
        </w:rPr>
        <w:t xml:space="preserve"> (</w:t>
      </w:r>
      <w:proofErr w:type="spellStart"/>
      <w:r>
        <w:rPr>
          <w:lang w:val="fr-BE"/>
        </w:rPr>
        <w:t>Bruylant</w:t>
      </w:r>
      <w:proofErr w:type="spellEnd"/>
      <w:r>
        <w:rPr>
          <w:lang w:val="fr-BE"/>
        </w:rPr>
        <w:t>)</w:t>
      </w:r>
      <w:r w:rsidR="00491C64">
        <w:rPr>
          <w:lang w:val="fr-BE"/>
        </w:rPr>
        <w:t xml:space="preserve">, tandis que Benoît Frydman est le Président du Centre </w:t>
      </w:r>
      <w:proofErr w:type="spellStart"/>
      <w:r w:rsidR="00491C64">
        <w:rPr>
          <w:lang w:val="fr-BE"/>
        </w:rPr>
        <w:t>Perelman</w:t>
      </w:r>
      <w:proofErr w:type="spellEnd"/>
      <w:r w:rsidR="00491C64">
        <w:rPr>
          <w:lang w:val="fr-BE"/>
        </w:rPr>
        <w:t xml:space="preserve"> de Philosophie du Droit (ULB). Il publiera en novembre « Gouverner selon les normes et les </w:t>
      </w:r>
      <w:r w:rsidR="00491C64" w:rsidRPr="004875FD">
        <w:rPr>
          <w:lang w:val="fr-BE"/>
        </w:rPr>
        <w:t>standards »</w:t>
      </w:r>
      <w:r w:rsidRPr="004875FD">
        <w:rPr>
          <w:lang w:val="fr-BE"/>
        </w:rPr>
        <w:t xml:space="preserve"> (</w:t>
      </w:r>
      <w:proofErr w:type="spellStart"/>
      <w:r w:rsidRPr="004875FD">
        <w:rPr>
          <w:lang w:val="fr-BE"/>
        </w:rPr>
        <w:t>Bruylant</w:t>
      </w:r>
      <w:proofErr w:type="spellEnd"/>
      <w:r w:rsidRPr="004875FD">
        <w:rPr>
          <w:lang w:val="fr-BE"/>
        </w:rPr>
        <w:t>)</w:t>
      </w:r>
      <w:r w:rsidR="00491C64" w:rsidRPr="004875FD">
        <w:rPr>
          <w:lang w:val="fr-BE"/>
        </w:rPr>
        <w:t xml:space="preserve">. </w:t>
      </w:r>
    </w:p>
    <w:p w:rsidR="009351F3" w:rsidRDefault="009351F3" w:rsidP="009546A1">
      <w:pPr>
        <w:spacing w:after="0"/>
        <w:jc w:val="both"/>
        <w:rPr>
          <w:lang w:val="fr-BE"/>
        </w:rPr>
      </w:pPr>
    </w:p>
    <w:p w:rsidR="00491C64" w:rsidRDefault="00F551CC" w:rsidP="00491C64">
      <w:pPr>
        <w:spacing w:after="0"/>
        <w:jc w:val="both"/>
        <w:rPr>
          <w:lang w:val="fr-BE"/>
        </w:rPr>
      </w:pPr>
      <w:r>
        <w:rPr>
          <w:lang w:val="fr-BE"/>
        </w:rPr>
        <w:t>Lors de cette</w:t>
      </w:r>
      <w:r w:rsidR="00724459">
        <w:rPr>
          <w:lang w:val="fr-BE"/>
        </w:rPr>
        <w:t xml:space="preserve"> conférence, </w:t>
      </w:r>
      <w:r w:rsidR="00491C64">
        <w:rPr>
          <w:lang w:val="fr-BE"/>
        </w:rPr>
        <w:t>Dieux a brossé de façon magistrale les évolutions de la gouvernance des entreprises, de la naissance du capitalisme industriel à nos jours</w:t>
      </w:r>
      <w:r w:rsidR="00470FBD">
        <w:rPr>
          <w:lang w:val="fr-BE"/>
        </w:rPr>
        <w:t>, dans l</w:t>
      </w:r>
      <w:r>
        <w:rPr>
          <w:lang w:val="fr-BE"/>
        </w:rPr>
        <w:t>es</w:t>
      </w:r>
      <w:r w:rsidR="00470FBD">
        <w:rPr>
          <w:lang w:val="fr-BE"/>
        </w:rPr>
        <w:t xml:space="preserve"> pays occidentaux</w:t>
      </w:r>
      <w:r w:rsidR="00491C64">
        <w:rPr>
          <w:lang w:val="fr-BE"/>
        </w:rPr>
        <w:t>. Il distingue quatre périodes :</w:t>
      </w:r>
    </w:p>
    <w:p w:rsidR="00491C64" w:rsidRDefault="00491C64" w:rsidP="00491C64">
      <w:pPr>
        <w:pStyle w:val="ListParagraph"/>
        <w:numPr>
          <w:ilvl w:val="0"/>
          <w:numId w:val="1"/>
        </w:numPr>
        <w:spacing w:after="0"/>
        <w:jc w:val="both"/>
        <w:rPr>
          <w:lang w:val="fr-BE"/>
        </w:rPr>
      </w:pPr>
      <w:r w:rsidRPr="00491C64">
        <w:rPr>
          <w:b/>
          <w:i/>
          <w:lang w:val="fr-BE"/>
        </w:rPr>
        <w:t>Classique</w:t>
      </w:r>
      <w:r w:rsidR="00470FBD">
        <w:rPr>
          <w:lang w:val="fr-BE"/>
        </w:rPr>
        <w:t>, qui va jusqu’à la fin de la seconde guerre mondiale et qui se caractérise par la prééminence des actionnaires-fondateurs des entreprises ;</w:t>
      </w:r>
    </w:p>
    <w:p w:rsidR="00491C64" w:rsidRDefault="00491C64" w:rsidP="00491C64">
      <w:pPr>
        <w:pStyle w:val="ListParagraph"/>
        <w:numPr>
          <w:ilvl w:val="0"/>
          <w:numId w:val="1"/>
        </w:numPr>
        <w:spacing w:after="0"/>
        <w:jc w:val="both"/>
        <w:rPr>
          <w:lang w:val="fr-BE"/>
        </w:rPr>
      </w:pPr>
      <w:r w:rsidRPr="00491C64">
        <w:rPr>
          <w:b/>
          <w:i/>
          <w:lang w:val="fr-BE"/>
        </w:rPr>
        <w:t>Moderne</w:t>
      </w:r>
      <w:r w:rsidR="00470FBD">
        <w:rPr>
          <w:lang w:val="fr-BE"/>
        </w:rPr>
        <w:t xml:space="preserve">, qui se marque par un renversement des rapports de force : le conseil d’administration et les dirigeants de l’entreprise prennent les rennes en main pour soutenir le développement rapide des entreprises durant la période d’après-guerre ; </w:t>
      </w:r>
    </w:p>
    <w:p w:rsidR="00E373CA" w:rsidRDefault="00491C64" w:rsidP="00E373CA">
      <w:pPr>
        <w:pStyle w:val="ListParagraph"/>
        <w:numPr>
          <w:ilvl w:val="0"/>
          <w:numId w:val="1"/>
        </w:numPr>
        <w:spacing w:after="0"/>
        <w:jc w:val="both"/>
        <w:rPr>
          <w:lang w:val="fr-BE"/>
        </w:rPr>
      </w:pPr>
      <w:r w:rsidRPr="00491C64">
        <w:rPr>
          <w:b/>
          <w:i/>
          <w:lang w:val="fr-BE"/>
        </w:rPr>
        <w:t>Postmoderne</w:t>
      </w:r>
      <w:r w:rsidR="00470FBD">
        <w:rPr>
          <w:lang w:val="fr-BE"/>
        </w:rPr>
        <w:t>, à partir des années 80</w:t>
      </w:r>
      <w:r w:rsidR="00F551CC">
        <w:rPr>
          <w:lang w:val="fr-BE"/>
        </w:rPr>
        <w:t xml:space="preserve"> (</w:t>
      </w:r>
      <w:r w:rsidR="00470FBD">
        <w:rPr>
          <w:lang w:val="fr-BE"/>
        </w:rPr>
        <w:t>et particulièrement à partir de 89 en Belgique suite à l’attaque de de Benedetti sur la Générale</w:t>
      </w:r>
      <w:r w:rsidR="00F551CC">
        <w:rPr>
          <w:lang w:val="fr-BE"/>
        </w:rPr>
        <w:t xml:space="preserve">), période durant laquelle </w:t>
      </w:r>
      <w:r w:rsidR="00470FBD">
        <w:rPr>
          <w:lang w:val="fr-BE"/>
        </w:rPr>
        <w:t>s’est imposé</w:t>
      </w:r>
      <w:r w:rsidR="00E85BE7">
        <w:rPr>
          <w:lang w:val="fr-BE"/>
        </w:rPr>
        <w:t>e</w:t>
      </w:r>
      <w:r w:rsidR="00470FBD">
        <w:rPr>
          <w:lang w:val="fr-BE"/>
        </w:rPr>
        <w:t xml:space="preserve"> la vision de l’Ecole de Chicago, menée par Milton Friedman, qui consacre la prééminence des investisseurs, en </w:t>
      </w:r>
      <w:r w:rsidR="00E85BE7">
        <w:rPr>
          <w:lang w:val="fr-BE"/>
        </w:rPr>
        <w:t>érigeant la maximisation de la valeur actionnariale comme objectif ultime. La force</w:t>
      </w:r>
      <w:r w:rsidR="00E373CA">
        <w:rPr>
          <w:lang w:val="fr-BE"/>
        </w:rPr>
        <w:t xml:space="preserve"> </w:t>
      </w:r>
      <w:r w:rsidR="00E85BE7">
        <w:rPr>
          <w:lang w:val="fr-BE"/>
        </w:rPr>
        <w:t>de cette vision est de pro</w:t>
      </w:r>
      <w:r w:rsidR="00E373CA">
        <w:rPr>
          <w:lang w:val="fr-BE"/>
        </w:rPr>
        <w:t xml:space="preserve">curer un outil de management et un indicateur de performance </w:t>
      </w:r>
      <w:r w:rsidR="00E85BE7">
        <w:rPr>
          <w:lang w:val="fr-BE"/>
        </w:rPr>
        <w:t>simple</w:t>
      </w:r>
      <w:r w:rsidR="00E373CA">
        <w:rPr>
          <w:lang w:val="fr-BE"/>
        </w:rPr>
        <w:t>, et de faciliter l’alignement des intérêts des actionnaires et des dirigeants</w:t>
      </w:r>
      <w:r w:rsidR="00F551CC">
        <w:rPr>
          <w:lang w:val="fr-BE"/>
        </w:rPr>
        <w:t>. Mais c’est aussi sa faiblesse</w:t>
      </w:r>
      <w:r w:rsidR="00BC62A7">
        <w:rPr>
          <w:lang w:val="fr-BE"/>
        </w:rPr>
        <w:t xml:space="preserve"> qui apparaît aujourd’hui plus clairement : cet objectif est souvent poursuivi </w:t>
      </w:r>
      <w:r w:rsidR="00E373CA">
        <w:rPr>
          <w:lang w:val="fr-BE"/>
        </w:rPr>
        <w:t>au détriment des employés</w:t>
      </w:r>
      <w:r w:rsidR="00BC62A7">
        <w:rPr>
          <w:lang w:val="fr-BE"/>
        </w:rPr>
        <w:t>,</w:t>
      </w:r>
      <w:r w:rsidR="00E373CA">
        <w:rPr>
          <w:lang w:val="fr-BE"/>
        </w:rPr>
        <w:t xml:space="preserve"> des parties prenantes, </w:t>
      </w:r>
      <w:r w:rsidR="00BC62A7">
        <w:rPr>
          <w:lang w:val="fr-BE"/>
        </w:rPr>
        <w:t xml:space="preserve">et </w:t>
      </w:r>
      <w:r w:rsidR="00E373CA">
        <w:rPr>
          <w:lang w:val="fr-BE"/>
        </w:rPr>
        <w:t xml:space="preserve">de </w:t>
      </w:r>
      <w:r w:rsidR="00BC62A7">
        <w:rPr>
          <w:lang w:val="fr-BE"/>
        </w:rPr>
        <w:t xml:space="preserve">toute </w:t>
      </w:r>
      <w:r w:rsidR="00E373CA">
        <w:rPr>
          <w:lang w:val="fr-BE"/>
        </w:rPr>
        <w:t xml:space="preserve">la société dans son ensemble. </w:t>
      </w:r>
    </w:p>
    <w:p w:rsidR="00491C64" w:rsidRPr="00E373CA" w:rsidRDefault="00491C64" w:rsidP="00E373CA">
      <w:pPr>
        <w:pStyle w:val="ListParagraph"/>
        <w:numPr>
          <w:ilvl w:val="0"/>
          <w:numId w:val="1"/>
        </w:numPr>
        <w:spacing w:after="0"/>
        <w:jc w:val="both"/>
        <w:rPr>
          <w:lang w:val="fr-BE"/>
        </w:rPr>
      </w:pPr>
      <w:proofErr w:type="spellStart"/>
      <w:r w:rsidRPr="00E373CA">
        <w:rPr>
          <w:b/>
          <w:i/>
          <w:lang w:val="fr-BE"/>
        </w:rPr>
        <w:t>Altermoderne</w:t>
      </w:r>
      <w:proofErr w:type="spellEnd"/>
      <w:r w:rsidR="00E373CA" w:rsidRPr="00E373CA">
        <w:rPr>
          <w:lang w:val="fr-BE"/>
        </w:rPr>
        <w:t xml:space="preserve">, à partir de la crise internet de 2002 et plus encore depuis la crise structurelle qui a commencé en 2008, on </w:t>
      </w:r>
      <w:r w:rsidR="00E373CA">
        <w:rPr>
          <w:lang w:val="fr-BE"/>
        </w:rPr>
        <w:t xml:space="preserve">commence à </w:t>
      </w:r>
      <w:r w:rsidR="00E373CA" w:rsidRPr="00E373CA">
        <w:rPr>
          <w:lang w:val="fr-BE"/>
        </w:rPr>
        <w:t>voi</w:t>
      </w:r>
      <w:r w:rsidR="00E373CA">
        <w:rPr>
          <w:lang w:val="fr-BE"/>
        </w:rPr>
        <w:t>r fleurir</w:t>
      </w:r>
      <w:r w:rsidR="00E373CA" w:rsidRPr="00E373CA">
        <w:rPr>
          <w:lang w:val="fr-BE"/>
        </w:rPr>
        <w:t xml:space="preserve">, </w:t>
      </w:r>
      <w:r w:rsidR="00BC62A7">
        <w:rPr>
          <w:lang w:val="fr-BE"/>
        </w:rPr>
        <w:t xml:space="preserve">en </w:t>
      </w:r>
      <w:r w:rsidR="00E373CA" w:rsidRPr="00E373CA">
        <w:rPr>
          <w:lang w:val="fr-BE"/>
        </w:rPr>
        <w:t>réaction aux excès auquel</w:t>
      </w:r>
      <w:r w:rsidR="00BC62A7">
        <w:rPr>
          <w:lang w:val="fr-BE"/>
        </w:rPr>
        <w:t xml:space="preserve"> ont mené la période précédente</w:t>
      </w:r>
      <w:r w:rsidR="00E373CA" w:rsidRPr="00E373CA">
        <w:rPr>
          <w:lang w:val="fr-BE"/>
        </w:rPr>
        <w:t>,</w:t>
      </w:r>
      <w:r w:rsidR="00E373CA">
        <w:rPr>
          <w:lang w:val="fr-BE"/>
        </w:rPr>
        <w:t xml:space="preserve"> des</w:t>
      </w:r>
      <w:r w:rsidR="00E373CA" w:rsidRPr="00E373CA">
        <w:rPr>
          <w:lang w:val="fr-BE"/>
        </w:rPr>
        <w:t xml:space="preserve"> innovations en termes de gouvernance</w:t>
      </w:r>
      <w:r w:rsidR="00E373CA">
        <w:rPr>
          <w:lang w:val="fr-BE"/>
        </w:rPr>
        <w:t xml:space="preserve"> qui font « exploser » le modèle de Chicago</w:t>
      </w:r>
      <w:r w:rsidR="00724459">
        <w:rPr>
          <w:lang w:val="fr-BE"/>
        </w:rPr>
        <w:t xml:space="preserve">. Au point où </w:t>
      </w:r>
      <w:r w:rsidR="00E373CA" w:rsidRPr="00E373CA">
        <w:rPr>
          <w:lang w:val="fr-BE"/>
        </w:rPr>
        <w:t>Dieux considère qu</w:t>
      </w:r>
      <w:r w:rsidR="00BC62A7">
        <w:rPr>
          <w:lang w:val="fr-BE"/>
        </w:rPr>
        <w:t xml:space="preserve">e </w:t>
      </w:r>
      <w:r w:rsidR="00E373CA" w:rsidRPr="00E373CA">
        <w:rPr>
          <w:lang w:val="fr-BE"/>
        </w:rPr>
        <w:t>« nous sommes aujourd’hui à la croisée des chemins ».</w:t>
      </w:r>
    </w:p>
    <w:p w:rsidR="00491C64" w:rsidRDefault="00491C64" w:rsidP="00491C64">
      <w:pPr>
        <w:spacing w:after="0"/>
        <w:jc w:val="both"/>
        <w:rPr>
          <w:lang w:val="fr-BE"/>
        </w:rPr>
      </w:pPr>
    </w:p>
    <w:p w:rsidR="00CD71A6" w:rsidRDefault="00BC62A7" w:rsidP="00491C64">
      <w:pPr>
        <w:spacing w:after="0"/>
        <w:jc w:val="both"/>
        <w:rPr>
          <w:lang w:val="fr-BE"/>
        </w:rPr>
      </w:pPr>
      <w:r>
        <w:rPr>
          <w:lang w:val="fr-BE"/>
        </w:rPr>
        <w:t xml:space="preserve">Ainsi, </w:t>
      </w:r>
      <w:r w:rsidR="00491C64">
        <w:rPr>
          <w:lang w:val="fr-BE"/>
        </w:rPr>
        <w:t>la gouvernance des entreprises est un domaine en permanent</w:t>
      </w:r>
      <w:r>
        <w:rPr>
          <w:lang w:val="fr-BE"/>
        </w:rPr>
        <w:t>e</w:t>
      </w:r>
      <w:r w:rsidR="00491C64">
        <w:rPr>
          <w:lang w:val="fr-BE"/>
        </w:rPr>
        <w:t xml:space="preserve"> évolution et les formes qu’elle prend a des effets indirects mais considérables dans toute la société. La dynamique de ces évolutions est non seulement le résultat de rapports de forces complexes mais également d’innovations techniques, juridiques ou philosophiques qui peuvent se renforcer mutuellement et que l’on p</w:t>
      </w:r>
      <w:r w:rsidR="00724459">
        <w:rPr>
          <w:lang w:val="fr-BE"/>
        </w:rPr>
        <w:t>eut</w:t>
      </w:r>
      <w:r w:rsidR="00491C64">
        <w:rPr>
          <w:lang w:val="fr-BE"/>
        </w:rPr>
        <w:t xml:space="preserve"> classer s</w:t>
      </w:r>
      <w:r>
        <w:rPr>
          <w:lang w:val="fr-BE"/>
        </w:rPr>
        <w:t xml:space="preserve">elon les catégories </w:t>
      </w:r>
      <w:r w:rsidR="00491C64">
        <w:rPr>
          <w:lang w:val="fr-BE"/>
        </w:rPr>
        <w:t>évoquées plus haut : certaines ont tendance</w:t>
      </w:r>
      <w:r w:rsidR="00CD71A6">
        <w:rPr>
          <w:lang w:val="fr-BE"/>
        </w:rPr>
        <w:t xml:space="preserve"> à favoriser indirectement la création d’emploi, d’autres moins. </w:t>
      </w:r>
    </w:p>
    <w:p w:rsidR="007A0A31" w:rsidRDefault="00491C64" w:rsidP="009546A1">
      <w:pPr>
        <w:spacing w:after="0"/>
        <w:jc w:val="both"/>
        <w:rPr>
          <w:lang w:val="fr-BE"/>
        </w:rPr>
      </w:pPr>
      <w:r>
        <w:rPr>
          <w:lang w:val="fr-BE"/>
        </w:rPr>
        <w:t xml:space="preserve"> </w:t>
      </w:r>
    </w:p>
    <w:p w:rsidR="003C3FDE" w:rsidRDefault="003C3FDE" w:rsidP="009546A1">
      <w:pPr>
        <w:spacing w:after="0"/>
        <w:jc w:val="both"/>
        <w:rPr>
          <w:lang w:val="fr-BE"/>
        </w:rPr>
      </w:pPr>
    </w:p>
    <w:p w:rsidR="003C3FDE" w:rsidRDefault="003C3FDE" w:rsidP="009546A1">
      <w:pPr>
        <w:spacing w:after="0"/>
        <w:jc w:val="both"/>
        <w:rPr>
          <w:lang w:val="fr-BE"/>
        </w:rPr>
      </w:pPr>
    </w:p>
    <w:p w:rsidR="007A0A31" w:rsidRDefault="00724459" w:rsidP="009546A1">
      <w:pPr>
        <w:spacing w:after="0"/>
        <w:jc w:val="both"/>
        <w:rPr>
          <w:lang w:val="fr-BE"/>
        </w:rPr>
      </w:pPr>
      <w:r>
        <w:rPr>
          <w:lang w:val="fr-BE"/>
        </w:rPr>
        <w:lastRenderedPageBreak/>
        <w:t xml:space="preserve">Lors de la conférence, </w:t>
      </w:r>
      <w:r w:rsidR="00BC62A7">
        <w:rPr>
          <w:lang w:val="fr-BE"/>
        </w:rPr>
        <w:t xml:space="preserve">Hurstel s’est appuyé sur son livre pour commenter et illustrer certaines </w:t>
      </w:r>
      <w:proofErr w:type="spellStart"/>
      <w:r w:rsidR="00BC62A7" w:rsidRPr="000A61B2">
        <w:rPr>
          <w:i/>
          <w:lang w:val="fr-BE"/>
        </w:rPr>
        <w:t>Governance</w:t>
      </w:r>
      <w:proofErr w:type="spellEnd"/>
      <w:r w:rsidR="00BC62A7" w:rsidRPr="000A61B2">
        <w:rPr>
          <w:i/>
          <w:lang w:val="fr-BE"/>
        </w:rPr>
        <w:t xml:space="preserve"> </w:t>
      </w:r>
      <w:r w:rsidR="007A0A31" w:rsidRPr="000A61B2">
        <w:rPr>
          <w:i/>
          <w:lang w:val="fr-BE"/>
        </w:rPr>
        <w:t>innovations</w:t>
      </w:r>
      <w:r w:rsidR="00BC62A7">
        <w:rPr>
          <w:lang w:val="fr-BE"/>
        </w:rPr>
        <w:t xml:space="preserve"> de par le monde : </w:t>
      </w:r>
    </w:p>
    <w:p w:rsidR="004875FD" w:rsidRPr="004875FD" w:rsidRDefault="001B5B1F" w:rsidP="004875FD">
      <w:pPr>
        <w:pStyle w:val="ListParagraph"/>
        <w:numPr>
          <w:ilvl w:val="0"/>
          <w:numId w:val="1"/>
        </w:numPr>
        <w:spacing w:after="0"/>
        <w:jc w:val="both"/>
        <w:rPr>
          <w:lang w:val="fr-FR"/>
        </w:rPr>
      </w:pPr>
      <w:r w:rsidRPr="004875FD">
        <w:rPr>
          <w:lang w:val="fr-BE"/>
        </w:rPr>
        <w:t>A</w:t>
      </w:r>
      <w:r w:rsidR="00BC62A7" w:rsidRPr="004875FD">
        <w:rPr>
          <w:lang w:val="fr-BE"/>
        </w:rPr>
        <w:t xml:space="preserve">ux Etats-Unis, </w:t>
      </w:r>
      <w:r w:rsidRPr="004875FD">
        <w:rPr>
          <w:lang w:val="fr-BE"/>
        </w:rPr>
        <w:t xml:space="preserve"> la </w:t>
      </w:r>
      <w:proofErr w:type="spellStart"/>
      <w:r w:rsidRPr="004875FD">
        <w:rPr>
          <w:lang w:val="fr-BE"/>
        </w:rPr>
        <w:t>Benefit</w:t>
      </w:r>
      <w:proofErr w:type="spellEnd"/>
      <w:r w:rsidRPr="004875FD">
        <w:rPr>
          <w:lang w:val="fr-BE"/>
        </w:rPr>
        <w:t xml:space="preserve"> Corporation, la Flexible </w:t>
      </w:r>
      <w:proofErr w:type="spellStart"/>
      <w:r w:rsidRPr="004875FD">
        <w:rPr>
          <w:lang w:val="fr-BE"/>
        </w:rPr>
        <w:t>Purpose</w:t>
      </w:r>
      <w:proofErr w:type="spellEnd"/>
      <w:r w:rsidRPr="004875FD">
        <w:rPr>
          <w:lang w:val="fr-BE"/>
        </w:rPr>
        <w:t xml:space="preserve"> Corporation (FPC) et la </w:t>
      </w:r>
      <w:proofErr w:type="spellStart"/>
      <w:r w:rsidRPr="004875FD">
        <w:rPr>
          <w:lang w:val="fr-BE"/>
        </w:rPr>
        <w:t>Low</w:t>
      </w:r>
      <w:proofErr w:type="spellEnd"/>
      <w:r w:rsidRPr="004875FD">
        <w:rPr>
          <w:lang w:val="fr-BE"/>
        </w:rPr>
        <w:t xml:space="preserve">-Profit Limited </w:t>
      </w:r>
      <w:proofErr w:type="spellStart"/>
      <w:r w:rsidRPr="004875FD">
        <w:rPr>
          <w:lang w:val="fr-BE"/>
        </w:rPr>
        <w:t>Liability</w:t>
      </w:r>
      <w:proofErr w:type="spellEnd"/>
      <w:r w:rsidRPr="004875FD">
        <w:rPr>
          <w:lang w:val="fr-BE"/>
        </w:rPr>
        <w:t xml:space="preserve"> </w:t>
      </w:r>
      <w:proofErr w:type="spellStart"/>
      <w:r w:rsidRPr="004875FD">
        <w:rPr>
          <w:lang w:val="fr-BE"/>
        </w:rPr>
        <w:t>Company</w:t>
      </w:r>
      <w:proofErr w:type="spellEnd"/>
      <w:r w:rsidRPr="004875FD">
        <w:rPr>
          <w:lang w:val="fr-BE"/>
        </w:rPr>
        <w:t xml:space="preserve"> (L3C) ont vu le jour ces dernières années dans la législation</w:t>
      </w:r>
      <w:r w:rsidR="00BC62A7" w:rsidRPr="004875FD">
        <w:rPr>
          <w:lang w:val="fr-BE"/>
        </w:rPr>
        <w:t>.</w:t>
      </w:r>
      <w:r w:rsidRPr="004875FD">
        <w:rPr>
          <w:lang w:val="fr-BE"/>
        </w:rPr>
        <w:t xml:space="preserve"> Ces nouvelles formes de sociétés partagent la caractéristique d’intégrer dans la détermination de leur objet social une composante sociale et environnementale s’ajoutant à celle de profit. </w:t>
      </w:r>
      <w:r w:rsidR="004875FD" w:rsidRPr="004875FD">
        <w:rPr>
          <w:rStyle w:val="s2"/>
          <w:rFonts w:eastAsia="Times New Roman"/>
          <w:lang w:val="fr-FR"/>
        </w:rPr>
        <w:t>Elles offrent ainsi des alternatives aux formes de société pour lesquelles l’intérêt des actionnaires était la seule finalité possible, sans tomber dans les lourdeurs en termes de gouvernance qui vont de pair avec les formes non-commerciales.  </w:t>
      </w:r>
    </w:p>
    <w:p w:rsidR="001B5B1F" w:rsidRPr="004875FD" w:rsidRDefault="002155BA" w:rsidP="007A0A31">
      <w:pPr>
        <w:pStyle w:val="ListParagraph"/>
        <w:numPr>
          <w:ilvl w:val="0"/>
          <w:numId w:val="1"/>
        </w:numPr>
        <w:spacing w:after="0"/>
        <w:jc w:val="both"/>
        <w:rPr>
          <w:lang w:val="fr-BE"/>
        </w:rPr>
      </w:pPr>
      <w:r w:rsidRPr="004875FD">
        <w:rPr>
          <w:lang w:val="fr-BE"/>
        </w:rPr>
        <w:t xml:space="preserve">En France aussi, des groupes de réflexion travaillent sur des projets de même inspiration : Blanche </w:t>
      </w:r>
      <w:proofErr w:type="spellStart"/>
      <w:r w:rsidRPr="004875FD">
        <w:rPr>
          <w:lang w:val="fr-BE"/>
        </w:rPr>
        <w:t>Segrestin</w:t>
      </w:r>
      <w:proofErr w:type="spellEnd"/>
      <w:r w:rsidRPr="004875FD">
        <w:rPr>
          <w:lang w:val="fr-BE"/>
        </w:rPr>
        <w:t xml:space="preserve"> et Armand </w:t>
      </w:r>
      <w:proofErr w:type="spellStart"/>
      <w:r w:rsidRPr="004875FD">
        <w:rPr>
          <w:lang w:val="fr-BE"/>
        </w:rPr>
        <w:t>Hatchuel</w:t>
      </w:r>
      <w:proofErr w:type="spellEnd"/>
      <w:r w:rsidRPr="004875FD">
        <w:rPr>
          <w:lang w:val="fr-BE"/>
        </w:rPr>
        <w:t xml:space="preserve"> </w:t>
      </w:r>
      <w:r w:rsidR="002A3E0A" w:rsidRPr="004875FD">
        <w:rPr>
          <w:lang w:val="fr-BE"/>
        </w:rPr>
        <w:t xml:space="preserve">(qui interviendront dans notre cycle) </w:t>
      </w:r>
      <w:r w:rsidRPr="004875FD">
        <w:rPr>
          <w:lang w:val="fr-BE"/>
        </w:rPr>
        <w:t xml:space="preserve">recommandent par exemple la création de la « société à objet social étendu » (SOSE) qui, en </w:t>
      </w:r>
      <w:r w:rsidR="00BC62A7" w:rsidRPr="004875FD">
        <w:rPr>
          <w:lang w:val="fr-BE"/>
        </w:rPr>
        <w:t>créant</w:t>
      </w:r>
      <w:r w:rsidRPr="004875FD">
        <w:rPr>
          <w:lang w:val="fr-BE"/>
        </w:rPr>
        <w:t xml:space="preserve"> de nouveaux statuts à côté de la société anonyme, permettent « de restaurer l’autonomie du dirigeant, essentiellement sa capacité à construire des objectifs d’entreprise, qui ne concordent pas toujours avec l’intérêt à court terme des actionnaires. ». </w:t>
      </w:r>
      <w:r w:rsidR="00724459">
        <w:rPr>
          <w:lang w:val="fr-BE"/>
        </w:rPr>
        <w:t>Ils</w:t>
      </w:r>
      <w:r w:rsidRPr="004875FD">
        <w:rPr>
          <w:lang w:val="fr-BE"/>
        </w:rPr>
        <w:t xml:space="preserve"> proposent également de créer un « contrat d’entreprise »</w:t>
      </w:r>
      <w:r w:rsidR="002A3E0A" w:rsidRPr="004875FD">
        <w:rPr>
          <w:lang w:val="fr-BE"/>
        </w:rPr>
        <w:t xml:space="preserve">, distinct du contrat de société et permettant d’organiser des répartitions de pouvoir à partir d’un intérêt commun. </w:t>
      </w:r>
      <w:r w:rsidR="00BC62A7" w:rsidRPr="004875FD">
        <w:rPr>
          <w:lang w:val="fr-BE"/>
        </w:rPr>
        <w:t xml:space="preserve">Un tel contrat </w:t>
      </w:r>
      <w:r w:rsidR="002A3E0A" w:rsidRPr="004875FD">
        <w:rPr>
          <w:lang w:val="fr-BE"/>
        </w:rPr>
        <w:t>pourrait impliquer pour ses signataires des engagements</w:t>
      </w:r>
      <w:r w:rsidRPr="004875FD">
        <w:rPr>
          <w:lang w:val="fr-BE"/>
        </w:rPr>
        <w:t xml:space="preserve"> </w:t>
      </w:r>
      <w:r w:rsidR="002A3E0A" w:rsidRPr="004875FD">
        <w:rPr>
          <w:lang w:val="fr-BE"/>
        </w:rPr>
        <w:t xml:space="preserve">renforcés, par exemple pour les actionnaires par un blocage de leur capital et des contraintes quant aux conditions de sortie. </w:t>
      </w:r>
      <w:r w:rsidRPr="004875FD">
        <w:rPr>
          <w:lang w:val="fr-BE"/>
        </w:rPr>
        <w:t xml:space="preserve"> </w:t>
      </w:r>
    </w:p>
    <w:p w:rsidR="00C42B70" w:rsidRDefault="002A3E0A" w:rsidP="007A0A31">
      <w:pPr>
        <w:pStyle w:val="ListParagraph"/>
        <w:numPr>
          <w:ilvl w:val="0"/>
          <w:numId w:val="1"/>
        </w:numPr>
        <w:spacing w:after="0"/>
        <w:jc w:val="both"/>
        <w:rPr>
          <w:lang w:val="fr-BE"/>
        </w:rPr>
      </w:pPr>
      <w:r>
        <w:rPr>
          <w:lang w:val="fr-BE"/>
        </w:rPr>
        <w:t>Hurstel, quant à lui, propose un « pacte d’entreprise »</w:t>
      </w:r>
      <w:r w:rsidR="004875FD">
        <w:rPr>
          <w:lang w:val="fr-BE"/>
        </w:rPr>
        <w:t xml:space="preserve">, </w:t>
      </w:r>
      <w:r w:rsidR="004875FD" w:rsidRPr="004875FD">
        <w:rPr>
          <w:rStyle w:val="s2"/>
          <w:rFonts w:eastAsia="Times New Roman"/>
          <w:lang w:val="fr-FR"/>
        </w:rPr>
        <w:t>disponible à toute entreprise et donc toute forme de société</w:t>
      </w:r>
      <w:r w:rsidR="004875FD">
        <w:rPr>
          <w:rStyle w:val="s2"/>
          <w:rFonts w:eastAsia="Times New Roman"/>
          <w:lang w:val="fr-FR"/>
        </w:rPr>
        <w:t>,</w:t>
      </w:r>
      <w:r>
        <w:rPr>
          <w:lang w:val="fr-BE"/>
        </w:rPr>
        <w:t xml:space="preserve"> qui permettrait d’ancrer la recherche de profit dans une finalité sociétale, à partir du projet de l’entreprise. Ce pacte </w:t>
      </w:r>
      <w:r w:rsidR="008846B8">
        <w:rPr>
          <w:lang w:val="fr-BE"/>
        </w:rPr>
        <w:t xml:space="preserve">énoncerait de façon claire </w:t>
      </w:r>
      <w:r w:rsidR="00C42B70">
        <w:rPr>
          <w:lang w:val="fr-BE"/>
        </w:rPr>
        <w:t>des points tels :</w:t>
      </w:r>
    </w:p>
    <w:p w:rsidR="00C42B70" w:rsidRDefault="008846B8" w:rsidP="00C42B70">
      <w:pPr>
        <w:pStyle w:val="ListParagraph"/>
        <w:numPr>
          <w:ilvl w:val="1"/>
          <w:numId w:val="1"/>
        </w:numPr>
        <w:spacing w:after="0"/>
        <w:ind w:left="709" w:hanging="283"/>
        <w:jc w:val="both"/>
        <w:rPr>
          <w:lang w:val="fr-BE"/>
        </w:rPr>
      </w:pPr>
      <w:r>
        <w:rPr>
          <w:lang w:val="fr-BE"/>
        </w:rPr>
        <w:t>l’objet et la finalité sociétale de l’entreprise</w:t>
      </w:r>
      <w:r w:rsidR="00C42B70">
        <w:rPr>
          <w:lang w:val="fr-BE"/>
        </w:rPr>
        <w:t> ;</w:t>
      </w:r>
    </w:p>
    <w:p w:rsidR="00C42B70" w:rsidRDefault="008846B8" w:rsidP="00C42B70">
      <w:pPr>
        <w:pStyle w:val="ListParagraph"/>
        <w:numPr>
          <w:ilvl w:val="1"/>
          <w:numId w:val="1"/>
        </w:numPr>
        <w:spacing w:after="0"/>
        <w:ind w:left="709" w:hanging="283"/>
        <w:jc w:val="both"/>
        <w:rPr>
          <w:lang w:val="fr-BE"/>
        </w:rPr>
      </w:pPr>
      <w:r>
        <w:rPr>
          <w:lang w:val="fr-BE"/>
        </w:rPr>
        <w:t>la gouvernance (dans quelle mesure l’exercice des droits de dirigeants, des employés sont-ils subordonnés aux dispositions du pacte ?</w:t>
      </w:r>
      <w:r w:rsidR="00C42B70">
        <w:rPr>
          <w:lang w:val="fr-BE"/>
        </w:rPr>
        <w:t>) ;</w:t>
      </w:r>
      <w:r>
        <w:rPr>
          <w:lang w:val="fr-BE"/>
        </w:rPr>
        <w:t xml:space="preserve"> </w:t>
      </w:r>
    </w:p>
    <w:p w:rsidR="00C42B70" w:rsidRDefault="008846B8" w:rsidP="00C42B70">
      <w:pPr>
        <w:pStyle w:val="ListParagraph"/>
        <w:numPr>
          <w:ilvl w:val="1"/>
          <w:numId w:val="1"/>
        </w:numPr>
        <w:spacing w:after="0"/>
        <w:ind w:left="709" w:hanging="283"/>
        <w:jc w:val="both"/>
        <w:rPr>
          <w:lang w:val="fr-BE"/>
        </w:rPr>
      </w:pPr>
      <w:r>
        <w:rPr>
          <w:lang w:val="fr-BE"/>
        </w:rPr>
        <w:t>l’utilisation du profit (quelles priorités, fixes ou successives</w:t>
      </w:r>
      <w:r w:rsidR="00C42B70">
        <w:rPr>
          <w:lang w:val="fr-BE"/>
        </w:rPr>
        <w:t xml:space="preserve">, - entre réinvestissement, dividende, allocation aux employés, etc. - régiront cette utilisation ?) ; </w:t>
      </w:r>
    </w:p>
    <w:p w:rsidR="00C42B70" w:rsidRDefault="00C42B70" w:rsidP="00C42B70">
      <w:pPr>
        <w:pStyle w:val="ListParagraph"/>
        <w:numPr>
          <w:ilvl w:val="1"/>
          <w:numId w:val="1"/>
        </w:numPr>
        <w:spacing w:after="0"/>
        <w:ind w:left="709" w:hanging="283"/>
        <w:jc w:val="both"/>
        <w:rPr>
          <w:lang w:val="fr-BE"/>
        </w:rPr>
      </w:pPr>
      <w:r>
        <w:rPr>
          <w:lang w:val="fr-BE"/>
        </w:rPr>
        <w:t>les relations avec les employés (quelle priorité est donnée à la préservation de leur emploi et à la promotion interne ? quelles modalités de leur participation à la prise de décision ?) ;</w:t>
      </w:r>
    </w:p>
    <w:p w:rsidR="00C42B70" w:rsidRDefault="008846B8" w:rsidP="00C42B70">
      <w:pPr>
        <w:pStyle w:val="ListParagraph"/>
        <w:numPr>
          <w:ilvl w:val="1"/>
          <w:numId w:val="1"/>
        </w:numPr>
        <w:spacing w:after="0"/>
        <w:ind w:left="709" w:hanging="283"/>
        <w:jc w:val="both"/>
        <w:rPr>
          <w:lang w:val="fr-BE"/>
        </w:rPr>
      </w:pPr>
      <w:r>
        <w:rPr>
          <w:lang w:val="fr-BE"/>
        </w:rPr>
        <w:t>l</w:t>
      </w:r>
      <w:r w:rsidR="00C42B70">
        <w:rPr>
          <w:lang w:val="fr-BE"/>
        </w:rPr>
        <w:t>es modalités pratiques de conduite de l’activité (quelle position par rapport à la fiscalité et à la protection de l’environnement ?) ;</w:t>
      </w:r>
    </w:p>
    <w:p w:rsidR="00C42B70" w:rsidRDefault="00C42B70" w:rsidP="00C42B70">
      <w:pPr>
        <w:pStyle w:val="ListParagraph"/>
        <w:numPr>
          <w:ilvl w:val="1"/>
          <w:numId w:val="1"/>
        </w:numPr>
        <w:spacing w:after="0"/>
        <w:ind w:left="709" w:hanging="283"/>
        <w:jc w:val="both"/>
        <w:rPr>
          <w:lang w:val="fr-BE"/>
        </w:rPr>
      </w:pPr>
      <w:r>
        <w:rPr>
          <w:lang w:val="fr-BE"/>
        </w:rPr>
        <w:t>l’implication des parties prenantes (quelle mode de consultation et pour quelle finalité ?</w:t>
      </w:r>
      <w:r w:rsidR="006223E9">
        <w:rPr>
          <w:lang w:val="fr-BE"/>
        </w:rPr>
        <w:t xml:space="preserve"> comment intégrer leurs intérêts dans la prise décision ? comment assurer dans ce cadre le rôle du </w:t>
      </w:r>
      <w:r w:rsidR="005920F4">
        <w:rPr>
          <w:lang w:val="fr-BE"/>
        </w:rPr>
        <w:t>« spectateur impartial » ?</w:t>
      </w:r>
      <w:r>
        <w:rPr>
          <w:lang w:val="fr-BE"/>
        </w:rPr>
        <w:t>)</w:t>
      </w:r>
      <w:r w:rsidR="00AB2B1C">
        <w:rPr>
          <w:lang w:val="fr-BE"/>
        </w:rPr>
        <w:t> ;</w:t>
      </w:r>
    </w:p>
    <w:p w:rsidR="00C42B70" w:rsidRDefault="00C42B70" w:rsidP="00C42B70">
      <w:pPr>
        <w:pStyle w:val="ListParagraph"/>
        <w:numPr>
          <w:ilvl w:val="1"/>
          <w:numId w:val="1"/>
        </w:numPr>
        <w:spacing w:after="0"/>
        <w:ind w:left="709" w:hanging="283"/>
        <w:jc w:val="both"/>
        <w:rPr>
          <w:lang w:val="fr-BE"/>
        </w:rPr>
      </w:pPr>
      <w:r>
        <w:rPr>
          <w:lang w:val="fr-BE"/>
        </w:rPr>
        <w:t>la relation aux clients (quelles informations objectives, compréhensibles, sur le produit, et quelle recherche de la satisfaction du client, prioritairement même à la vente ?)</w:t>
      </w:r>
      <w:r w:rsidR="00AB2B1C">
        <w:rPr>
          <w:lang w:val="fr-BE"/>
        </w:rPr>
        <w:t> ;</w:t>
      </w:r>
    </w:p>
    <w:p w:rsidR="00AB2B1C" w:rsidRDefault="00C42B70" w:rsidP="00C42B70">
      <w:pPr>
        <w:pStyle w:val="ListParagraph"/>
        <w:numPr>
          <w:ilvl w:val="1"/>
          <w:numId w:val="1"/>
        </w:numPr>
        <w:spacing w:after="0"/>
        <w:ind w:left="709" w:hanging="283"/>
        <w:jc w:val="both"/>
        <w:rPr>
          <w:lang w:val="fr-BE"/>
        </w:rPr>
      </w:pPr>
      <w:r>
        <w:rPr>
          <w:lang w:val="fr-BE"/>
        </w:rPr>
        <w:t xml:space="preserve">la prise en compte de la RSE </w:t>
      </w:r>
      <w:r w:rsidR="00AB2B1C">
        <w:rPr>
          <w:lang w:val="fr-BE"/>
        </w:rPr>
        <w:t>(quels codes respecter ?) ;</w:t>
      </w:r>
    </w:p>
    <w:p w:rsidR="00AB2B1C" w:rsidRDefault="00AB2B1C" w:rsidP="00C42B70">
      <w:pPr>
        <w:pStyle w:val="ListParagraph"/>
        <w:numPr>
          <w:ilvl w:val="1"/>
          <w:numId w:val="1"/>
        </w:numPr>
        <w:spacing w:after="0"/>
        <w:ind w:left="709" w:hanging="283"/>
        <w:jc w:val="both"/>
        <w:rPr>
          <w:lang w:val="fr-BE"/>
        </w:rPr>
      </w:pPr>
      <w:r>
        <w:rPr>
          <w:lang w:val="fr-BE"/>
        </w:rPr>
        <w:t>le rôle et les moyens consacrés à l’innovation ;</w:t>
      </w:r>
    </w:p>
    <w:p w:rsidR="00AB2B1C" w:rsidRDefault="00AB2B1C" w:rsidP="00C42B70">
      <w:pPr>
        <w:pStyle w:val="ListParagraph"/>
        <w:numPr>
          <w:ilvl w:val="1"/>
          <w:numId w:val="1"/>
        </w:numPr>
        <w:spacing w:after="0"/>
        <w:ind w:left="709" w:hanging="283"/>
        <w:jc w:val="both"/>
        <w:rPr>
          <w:lang w:val="fr-BE"/>
        </w:rPr>
      </w:pPr>
      <w:r>
        <w:rPr>
          <w:lang w:val="fr-BE"/>
        </w:rPr>
        <w:t>…</w:t>
      </w:r>
    </w:p>
    <w:p w:rsidR="003C3FDE" w:rsidRDefault="003C3FDE" w:rsidP="006223E9">
      <w:pPr>
        <w:spacing w:after="0"/>
        <w:ind w:left="426"/>
        <w:jc w:val="both"/>
        <w:rPr>
          <w:lang w:val="fr-BE"/>
        </w:rPr>
      </w:pPr>
    </w:p>
    <w:p w:rsidR="002A3E0A" w:rsidRPr="006223E9" w:rsidRDefault="006223E9" w:rsidP="006223E9">
      <w:pPr>
        <w:spacing w:after="0"/>
        <w:ind w:left="426"/>
        <w:jc w:val="both"/>
        <w:rPr>
          <w:lang w:val="fr-BE"/>
        </w:rPr>
      </w:pPr>
      <w:r>
        <w:rPr>
          <w:lang w:val="fr-BE"/>
        </w:rPr>
        <w:t xml:space="preserve">Evitant le double écueil de n’énoncer que des principes vagues ou de n’énumérer que des règles strictes et particulières ne laissant aux dirigeants aucune véritable capacité de gestion, un tel pacte </w:t>
      </w:r>
      <w:r w:rsidR="002A3E0A" w:rsidRPr="006223E9">
        <w:rPr>
          <w:lang w:val="fr-BE"/>
        </w:rPr>
        <w:t xml:space="preserve">permettrait </w:t>
      </w:r>
      <w:r w:rsidR="000A61B2" w:rsidRPr="006223E9">
        <w:rPr>
          <w:lang w:val="fr-BE"/>
        </w:rPr>
        <w:t>de structurer les relations contractuelles entre actionnaires, dirigeants et parties prenantes</w:t>
      </w:r>
      <w:r w:rsidR="000A61B2">
        <w:rPr>
          <w:lang w:val="fr-BE"/>
        </w:rPr>
        <w:t xml:space="preserve"> </w:t>
      </w:r>
      <w:r w:rsidR="002A3E0A" w:rsidRPr="006223E9">
        <w:rPr>
          <w:lang w:val="fr-BE"/>
        </w:rPr>
        <w:t xml:space="preserve">de façon plus solide et crédible </w:t>
      </w:r>
      <w:r w:rsidRPr="006223E9">
        <w:rPr>
          <w:lang w:val="fr-BE"/>
        </w:rPr>
        <w:t xml:space="preserve">que les « mission </w:t>
      </w:r>
      <w:proofErr w:type="spellStart"/>
      <w:r w:rsidRPr="006223E9">
        <w:rPr>
          <w:lang w:val="fr-BE"/>
        </w:rPr>
        <w:t>statements</w:t>
      </w:r>
      <w:proofErr w:type="spellEnd"/>
      <w:r w:rsidRPr="006223E9">
        <w:rPr>
          <w:lang w:val="fr-BE"/>
        </w:rPr>
        <w:t xml:space="preserve"> », « politique RSE » et </w:t>
      </w:r>
      <w:r w:rsidRPr="006223E9">
        <w:rPr>
          <w:lang w:val="fr-BE"/>
        </w:rPr>
        <w:lastRenderedPageBreak/>
        <w:t>autres déclarations d’intention</w:t>
      </w:r>
      <w:r w:rsidR="000A61B2">
        <w:rPr>
          <w:lang w:val="fr-BE"/>
        </w:rPr>
        <w:t xml:space="preserve">, </w:t>
      </w:r>
      <w:r w:rsidR="002A3E0A" w:rsidRPr="006223E9">
        <w:rPr>
          <w:lang w:val="fr-BE"/>
        </w:rPr>
        <w:t>parce</w:t>
      </w:r>
      <w:r>
        <w:rPr>
          <w:lang w:val="fr-BE"/>
        </w:rPr>
        <w:t xml:space="preserve"> </w:t>
      </w:r>
      <w:r w:rsidR="002A3E0A" w:rsidRPr="006223E9">
        <w:rPr>
          <w:lang w:val="fr-BE"/>
        </w:rPr>
        <w:t xml:space="preserve">que </w:t>
      </w:r>
      <w:r w:rsidR="000A61B2">
        <w:rPr>
          <w:lang w:val="fr-BE"/>
        </w:rPr>
        <w:t xml:space="preserve">le pacte serait lui </w:t>
      </w:r>
      <w:r w:rsidR="002A3E0A" w:rsidRPr="006223E9">
        <w:rPr>
          <w:lang w:val="fr-BE"/>
        </w:rPr>
        <w:t xml:space="preserve">juridiquement </w:t>
      </w:r>
      <w:r w:rsidR="004875FD">
        <w:rPr>
          <w:lang w:val="fr-BE"/>
        </w:rPr>
        <w:t>structurant</w:t>
      </w:r>
      <w:r w:rsidR="000A61B2">
        <w:rPr>
          <w:lang w:val="fr-BE"/>
        </w:rPr>
        <w:t>.</w:t>
      </w:r>
      <w:r w:rsidR="00F95BD7">
        <w:rPr>
          <w:lang w:val="fr-BE"/>
        </w:rPr>
        <w:t xml:space="preserve"> </w:t>
      </w:r>
      <w:r w:rsidR="00F95BD7">
        <w:rPr>
          <w:lang w:val="fr-FR"/>
        </w:rPr>
        <w:t>L</w:t>
      </w:r>
      <w:r w:rsidR="00F95BD7" w:rsidRPr="00F95BD7">
        <w:rPr>
          <w:lang w:val="fr-FR"/>
        </w:rPr>
        <w:t xml:space="preserve">e </w:t>
      </w:r>
      <w:r w:rsidR="00F95BD7">
        <w:rPr>
          <w:lang w:val="fr-FR"/>
        </w:rPr>
        <w:t>« </w:t>
      </w:r>
      <w:r w:rsidR="00F95BD7" w:rsidRPr="00F95BD7">
        <w:rPr>
          <w:lang w:val="fr-FR"/>
        </w:rPr>
        <w:t>pacte</w:t>
      </w:r>
      <w:r w:rsidR="00F95BD7">
        <w:rPr>
          <w:lang w:val="fr-FR"/>
        </w:rPr>
        <w:t> »</w:t>
      </w:r>
      <w:r w:rsidR="00F95BD7" w:rsidRPr="00F95BD7">
        <w:rPr>
          <w:lang w:val="fr-FR"/>
        </w:rPr>
        <w:t xml:space="preserve"> </w:t>
      </w:r>
      <w:r w:rsidR="00F95BD7">
        <w:rPr>
          <w:lang w:val="fr-FR"/>
        </w:rPr>
        <w:t>ne se veut donc pas être une recette mais plutôt le moyen d'é</w:t>
      </w:r>
      <w:r w:rsidR="00F95BD7" w:rsidRPr="00F95BD7">
        <w:rPr>
          <w:lang w:val="fr-FR"/>
        </w:rPr>
        <w:t>viter toute nouvelles déviation (la financiarisation n'en qu'une parmi d'autres possible)</w:t>
      </w:r>
      <w:r w:rsidR="00F95BD7">
        <w:rPr>
          <w:lang w:val="fr-FR"/>
        </w:rPr>
        <w:t>. Et ce notamment par la ré</w:t>
      </w:r>
      <w:r w:rsidR="00F95BD7" w:rsidRPr="00F95BD7">
        <w:rPr>
          <w:lang w:val="fr-FR"/>
        </w:rPr>
        <w:t>incorporation du temps long, de la nécessaire réflexion et confrontation régulière entre projet d'entreprise et impact sociétal.</w:t>
      </w:r>
      <w:r>
        <w:rPr>
          <w:lang w:val="fr-BE"/>
        </w:rPr>
        <w:t xml:space="preserve"> </w:t>
      </w:r>
    </w:p>
    <w:p w:rsidR="007A0A31" w:rsidRDefault="007A0A31" w:rsidP="009546A1">
      <w:pPr>
        <w:spacing w:after="0"/>
        <w:jc w:val="both"/>
        <w:rPr>
          <w:lang w:val="fr-BE"/>
        </w:rPr>
      </w:pPr>
    </w:p>
    <w:p w:rsidR="00024AD6" w:rsidRDefault="005920F4" w:rsidP="009546A1">
      <w:pPr>
        <w:spacing w:after="0"/>
        <w:jc w:val="both"/>
        <w:rPr>
          <w:lang w:val="fr-BE"/>
        </w:rPr>
      </w:pPr>
      <w:r>
        <w:rPr>
          <w:lang w:val="fr-BE"/>
        </w:rPr>
        <w:t>On l’aura compris</w:t>
      </w:r>
      <w:r w:rsidR="002058A2">
        <w:rPr>
          <w:lang w:val="fr-BE"/>
        </w:rPr>
        <w:t> :</w:t>
      </w:r>
      <w:r>
        <w:rPr>
          <w:lang w:val="fr-BE"/>
        </w:rPr>
        <w:t xml:space="preserve"> ces </w:t>
      </w:r>
      <w:proofErr w:type="spellStart"/>
      <w:r w:rsidRPr="000A61B2">
        <w:rPr>
          <w:i/>
          <w:lang w:val="fr-BE"/>
        </w:rPr>
        <w:t>Governance</w:t>
      </w:r>
      <w:proofErr w:type="spellEnd"/>
      <w:r w:rsidRPr="000A61B2">
        <w:rPr>
          <w:i/>
          <w:lang w:val="fr-BE"/>
        </w:rPr>
        <w:t xml:space="preserve"> innovations</w:t>
      </w:r>
      <w:r w:rsidR="000A61B2">
        <w:rPr>
          <w:lang w:val="fr-BE"/>
        </w:rPr>
        <w:t>, portées par une vision du monde nouvelle, souvent inspirées par des considérations philosophiques,</w:t>
      </w:r>
      <w:r>
        <w:rPr>
          <w:lang w:val="fr-BE"/>
        </w:rPr>
        <w:t xml:space="preserve"> sont beaucoup plus ambitieuses et radicales que les interventions pointillistes des gouvernements de nombreux pays qui ne s’attaquent que trop souvent à des symptômes </w:t>
      </w:r>
      <w:r w:rsidR="000A61B2">
        <w:rPr>
          <w:lang w:val="fr-BE"/>
        </w:rPr>
        <w:t xml:space="preserve">particuliers </w:t>
      </w:r>
      <w:r>
        <w:rPr>
          <w:lang w:val="fr-BE"/>
        </w:rPr>
        <w:t xml:space="preserve">de la mal-gouvernance actuelle (par exemple les rémunérations exorbitantes de certains dirigeants). En ce sens, </w:t>
      </w:r>
      <w:r w:rsidR="000A61B2">
        <w:rPr>
          <w:lang w:val="fr-BE"/>
        </w:rPr>
        <w:t>ces innovations</w:t>
      </w:r>
      <w:r>
        <w:rPr>
          <w:lang w:val="fr-BE"/>
        </w:rPr>
        <w:t xml:space="preserve"> seront probablement plus difficiles à mettre en œuvre. Mais elles auront aussi un impact d’autant plus grand, entre autres parce qu’elles seront plus susceptibles de mobiliser tous les acteurs d’une entreprise et de ses parties prenantes. Et ce faisant elles stimuleront plus facilement les innovations, en particulier les </w:t>
      </w:r>
      <w:proofErr w:type="spellStart"/>
      <w:r w:rsidR="000A61B2" w:rsidRPr="000A61B2">
        <w:rPr>
          <w:i/>
          <w:lang w:val="fr-BE"/>
        </w:rPr>
        <w:t>E</w:t>
      </w:r>
      <w:r w:rsidRPr="000A61B2">
        <w:rPr>
          <w:i/>
          <w:lang w:val="fr-BE"/>
        </w:rPr>
        <w:t>mpowe</w:t>
      </w:r>
      <w:r w:rsidR="000A61B2" w:rsidRPr="000A61B2">
        <w:rPr>
          <w:i/>
          <w:lang w:val="fr-BE"/>
        </w:rPr>
        <w:t>ring</w:t>
      </w:r>
      <w:proofErr w:type="spellEnd"/>
      <w:r w:rsidR="000A61B2" w:rsidRPr="000A61B2">
        <w:rPr>
          <w:i/>
          <w:lang w:val="fr-BE"/>
        </w:rPr>
        <w:t xml:space="preserve"> innovations</w:t>
      </w:r>
      <w:r w:rsidR="000A61B2">
        <w:rPr>
          <w:lang w:val="fr-BE"/>
        </w:rPr>
        <w:t xml:space="preserve"> chères à </w:t>
      </w:r>
      <w:r>
        <w:rPr>
          <w:lang w:val="fr-BE"/>
        </w:rPr>
        <w:t>Christensen</w:t>
      </w:r>
      <w:r w:rsidR="00024AD6">
        <w:rPr>
          <w:lang w:val="fr-BE"/>
        </w:rPr>
        <w:t xml:space="preserve">, parmi lesquelles les </w:t>
      </w:r>
      <w:r w:rsidR="000A61B2" w:rsidRPr="000A61B2">
        <w:rPr>
          <w:b/>
          <w:i/>
          <w:lang w:val="fr-BE"/>
        </w:rPr>
        <w:t xml:space="preserve">Social </w:t>
      </w:r>
      <w:r w:rsidR="00024AD6" w:rsidRPr="000A61B2">
        <w:rPr>
          <w:b/>
          <w:i/>
          <w:lang w:val="fr-BE"/>
        </w:rPr>
        <w:t>innovations</w:t>
      </w:r>
      <w:r w:rsidR="00024AD6">
        <w:rPr>
          <w:lang w:val="fr-BE"/>
        </w:rPr>
        <w:t xml:space="preserve"> (</w:t>
      </w:r>
      <w:r w:rsidR="002058A2">
        <w:rPr>
          <w:lang w:val="fr-BE"/>
        </w:rPr>
        <w:t xml:space="preserve">nouvelles stratégies, concepts, idées et organisations qui stimulent de nouvelles pratiques sociales et/ou rencontrent des besoins sociaux). </w:t>
      </w:r>
      <w:r w:rsidR="009B0B37">
        <w:rPr>
          <w:lang w:val="fr-BE"/>
        </w:rPr>
        <w:t xml:space="preserve">Elles tendront ainsi à transformer la RSE, aujourd’hui encore souvent vécue comme une contrainte, en une source d’opportunités pour développer de nouveaux produits et services et ainsi développer de nouveaux marchés et générer du profit. </w:t>
      </w:r>
    </w:p>
    <w:p w:rsidR="00024AD6" w:rsidRDefault="00024AD6" w:rsidP="009546A1">
      <w:pPr>
        <w:spacing w:after="0"/>
        <w:jc w:val="both"/>
        <w:rPr>
          <w:lang w:val="fr-BE"/>
        </w:rPr>
      </w:pPr>
    </w:p>
    <w:p w:rsidR="007A0A31" w:rsidRDefault="00024AD6" w:rsidP="009546A1">
      <w:pPr>
        <w:spacing w:after="0"/>
        <w:jc w:val="both"/>
        <w:rPr>
          <w:lang w:val="fr-BE"/>
        </w:rPr>
      </w:pPr>
      <w:r>
        <w:rPr>
          <w:lang w:val="fr-BE"/>
        </w:rPr>
        <w:t xml:space="preserve">Les </w:t>
      </w:r>
      <w:proofErr w:type="spellStart"/>
      <w:r w:rsidRPr="002058A2">
        <w:rPr>
          <w:i/>
          <w:lang w:val="fr-BE"/>
        </w:rPr>
        <w:t>Governance</w:t>
      </w:r>
      <w:proofErr w:type="spellEnd"/>
      <w:r w:rsidRPr="002058A2">
        <w:rPr>
          <w:i/>
          <w:lang w:val="fr-BE"/>
        </w:rPr>
        <w:t xml:space="preserve"> innovations</w:t>
      </w:r>
      <w:r>
        <w:rPr>
          <w:lang w:val="fr-BE"/>
        </w:rPr>
        <w:t xml:space="preserve"> ne nient donc pas </w:t>
      </w:r>
      <w:r w:rsidR="005920F4">
        <w:rPr>
          <w:lang w:val="fr-BE"/>
        </w:rPr>
        <w:t xml:space="preserve">la poursuite </w:t>
      </w:r>
      <w:r>
        <w:rPr>
          <w:lang w:val="fr-BE"/>
        </w:rPr>
        <w:t>du profit mais l’ancrent dans une finalité qui le dépasse et le soumettent à l’interaction avec les acteurs, les parties prenantes, les tiers, l’environnement. En ce sens, en libérant les dirigeants de l’obses</w:t>
      </w:r>
      <w:r w:rsidR="002058A2">
        <w:rPr>
          <w:lang w:val="fr-BE"/>
        </w:rPr>
        <w:t>sion de la valeur actionnariale</w:t>
      </w:r>
      <w:r>
        <w:rPr>
          <w:lang w:val="fr-BE"/>
        </w:rPr>
        <w:t xml:space="preserve">, elles faciliteront la poursuite de la valeur partagée chère à Michael Porter et réconcilieront mieux l’entreprise et la société dans son ensemble. </w:t>
      </w:r>
      <w:r w:rsidR="002058A2">
        <w:rPr>
          <w:lang w:val="fr-BE"/>
        </w:rPr>
        <w:t xml:space="preserve">Alors comment stimuler vous le développement ou l’adoption de </w:t>
      </w:r>
      <w:proofErr w:type="spellStart"/>
      <w:r w:rsidR="002058A2" w:rsidRPr="002058A2">
        <w:rPr>
          <w:i/>
          <w:lang w:val="fr-BE"/>
        </w:rPr>
        <w:t>Governance</w:t>
      </w:r>
      <w:proofErr w:type="spellEnd"/>
      <w:r w:rsidR="002058A2" w:rsidRPr="002058A2">
        <w:rPr>
          <w:i/>
          <w:lang w:val="fr-BE"/>
        </w:rPr>
        <w:t xml:space="preserve"> innovations</w:t>
      </w:r>
      <w:r w:rsidR="002058A2">
        <w:rPr>
          <w:lang w:val="fr-BE"/>
        </w:rPr>
        <w:t xml:space="preserve"> au sein de votre entreprise ? Etes-vous prêt à développer et adopter un « pacte d’entreprise » tel que proposé </w:t>
      </w:r>
      <w:r w:rsidR="00724459">
        <w:rPr>
          <w:lang w:val="fr-BE"/>
        </w:rPr>
        <w:t xml:space="preserve">par </w:t>
      </w:r>
      <w:r w:rsidR="002058A2">
        <w:rPr>
          <w:lang w:val="fr-BE"/>
        </w:rPr>
        <w:t xml:space="preserve">Hurstel ?  </w:t>
      </w:r>
      <w:r>
        <w:rPr>
          <w:lang w:val="fr-BE"/>
        </w:rPr>
        <w:t xml:space="preserve"> </w:t>
      </w:r>
    </w:p>
    <w:p w:rsidR="005920F4" w:rsidRDefault="005920F4" w:rsidP="009546A1">
      <w:pPr>
        <w:spacing w:after="0"/>
        <w:jc w:val="both"/>
        <w:rPr>
          <w:lang w:val="fr-BE"/>
        </w:rPr>
      </w:pPr>
    </w:p>
    <w:p w:rsidR="00CD71A6" w:rsidRDefault="00CD71A6" w:rsidP="00491C64">
      <w:pPr>
        <w:spacing w:after="0"/>
        <w:jc w:val="both"/>
        <w:rPr>
          <w:lang w:val="fr-BE"/>
        </w:rPr>
      </w:pPr>
    </w:p>
    <w:sectPr w:rsidR="00CD71A6" w:rsidSect="000A61B2">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48DB"/>
    <w:multiLevelType w:val="hybridMultilevel"/>
    <w:tmpl w:val="21088B60"/>
    <w:lvl w:ilvl="0" w:tplc="DF3C81B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1F07CD6"/>
    <w:multiLevelType w:val="hybridMultilevel"/>
    <w:tmpl w:val="88BACDAA"/>
    <w:lvl w:ilvl="0" w:tplc="D28AB2C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A7"/>
    <w:rsid w:val="00024AD6"/>
    <w:rsid w:val="000979E0"/>
    <w:rsid w:val="000A61B2"/>
    <w:rsid w:val="000D1461"/>
    <w:rsid w:val="001B5B1F"/>
    <w:rsid w:val="002058A2"/>
    <w:rsid w:val="002155BA"/>
    <w:rsid w:val="002A3E0A"/>
    <w:rsid w:val="00372CDE"/>
    <w:rsid w:val="003B3DA8"/>
    <w:rsid w:val="003C3FDE"/>
    <w:rsid w:val="00470FBD"/>
    <w:rsid w:val="004875FD"/>
    <w:rsid w:val="00491C64"/>
    <w:rsid w:val="00520CE1"/>
    <w:rsid w:val="005920F4"/>
    <w:rsid w:val="006223E9"/>
    <w:rsid w:val="00724459"/>
    <w:rsid w:val="007556B2"/>
    <w:rsid w:val="007A0A31"/>
    <w:rsid w:val="0087782E"/>
    <w:rsid w:val="008846B8"/>
    <w:rsid w:val="009351F3"/>
    <w:rsid w:val="009546A1"/>
    <w:rsid w:val="009B0B37"/>
    <w:rsid w:val="00A27577"/>
    <w:rsid w:val="00AB2B1C"/>
    <w:rsid w:val="00BC62A7"/>
    <w:rsid w:val="00C42B70"/>
    <w:rsid w:val="00C642A7"/>
    <w:rsid w:val="00C9703A"/>
    <w:rsid w:val="00CD71A6"/>
    <w:rsid w:val="00D90B32"/>
    <w:rsid w:val="00DD29D4"/>
    <w:rsid w:val="00E373CA"/>
    <w:rsid w:val="00E85BE7"/>
    <w:rsid w:val="00ED333F"/>
    <w:rsid w:val="00F149BD"/>
    <w:rsid w:val="00F551CC"/>
    <w:rsid w:val="00F74DA7"/>
    <w:rsid w:val="00F9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A8"/>
    <w:pPr>
      <w:ind w:left="720"/>
      <w:contextualSpacing/>
    </w:pPr>
  </w:style>
  <w:style w:type="character" w:styleId="Emphasis">
    <w:name w:val="Emphasis"/>
    <w:basedOn w:val="DefaultParagraphFont"/>
    <w:uiPriority w:val="20"/>
    <w:qFormat/>
    <w:rsid w:val="00DD29D4"/>
    <w:rPr>
      <w:i/>
      <w:iCs/>
    </w:rPr>
  </w:style>
  <w:style w:type="character" w:styleId="Hyperlink">
    <w:name w:val="Hyperlink"/>
    <w:basedOn w:val="DefaultParagraphFont"/>
    <w:uiPriority w:val="99"/>
    <w:unhideWhenUsed/>
    <w:rsid w:val="000A61B2"/>
    <w:rPr>
      <w:color w:val="0000FF"/>
      <w:u w:val="single"/>
    </w:rPr>
  </w:style>
  <w:style w:type="paragraph" w:styleId="BalloonText">
    <w:name w:val="Balloon Text"/>
    <w:basedOn w:val="Normal"/>
    <w:link w:val="BalloonTextChar"/>
    <w:uiPriority w:val="99"/>
    <w:semiHidden/>
    <w:unhideWhenUsed/>
    <w:rsid w:val="0048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FD"/>
    <w:rPr>
      <w:rFonts w:ascii="Tahoma" w:hAnsi="Tahoma" w:cs="Tahoma"/>
      <w:sz w:val="16"/>
      <w:szCs w:val="16"/>
    </w:rPr>
  </w:style>
  <w:style w:type="character" w:customStyle="1" w:styleId="s2">
    <w:name w:val="s2"/>
    <w:basedOn w:val="DefaultParagraphFont"/>
    <w:rsid w:val="00487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A8"/>
    <w:pPr>
      <w:ind w:left="720"/>
      <w:contextualSpacing/>
    </w:pPr>
  </w:style>
  <w:style w:type="character" w:styleId="Emphasis">
    <w:name w:val="Emphasis"/>
    <w:basedOn w:val="DefaultParagraphFont"/>
    <w:uiPriority w:val="20"/>
    <w:qFormat/>
    <w:rsid w:val="00DD29D4"/>
    <w:rPr>
      <w:i/>
      <w:iCs/>
    </w:rPr>
  </w:style>
  <w:style w:type="character" w:styleId="Hyperlink">
    <w:name w:val="Hyperlink"/>
    <w:basedOn w:val="DefaultParagraphFont"/>
    <w:uiPriority w:val="99"/>
    <w:unhideWhenUsed/>
    <w:rsid w:val="000A61B2"/>
    <w:rPr>
      <w:color w:val="0000FF"/>
      <w:u w:val="single"/>
    </w:rPr>
  </w:style>
  <w:style w:type="paragraph" w:styleId="BalloonText">
    <w:name w:val="Balloon Text"/>
    <w:basedOn w:val="Normal"/>
    <w:link w:val="BalloonTextChar"/>
    <w:uiPriority w:val="99"/>
    <w:semiHidden/>
    <w:unhideWhenUsed/>
    <w:rsid w:val="0048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FD"/>
    <w:rPr>
      <w:rFonts w:ascii="Tahoma" w:hAnsi="Tahoma" w:cs="Tahoma"/>
      <w:sz w:val="16"/>
      <w:szCs w:val="16"/>
    </w:rPr>
  </w:style>
  <w:style w:type="character" w:customStyle="1" w:styleId="s2">
    <w:name w:val="s2"/>
    <w:basedOn w:val="DefaultParagraphFont"/>
    <w:rsid w:val="0048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1778">
      <w:bodyDiv w:val="1"/>
      <w:marLeft w:val="0"/>
      <w:marRight w:val="0"/>
      <w:marTop w:val="0"/>
      <w:marBottom w:val="0"/>
      <w:divBdr>
        <w:top w:val="none" w:sz="0" w:space="0" w:color="auto"/>
        <w:left w:val="none" w:sz="0" w:space="0" w:color="auto"/>
        <w:bottom w:val="none" w:sz="0" w:space="0" w:color="auto"/>
        <w:right w:val="none" w:sz="0" w:space="0" w:color="auto"/>
      </w:divBdr>
    </w:div>
    <w:div w:id="17846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il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m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1879</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16</cp:revision>
  <dcterms:created xsi:type="dcterms:W3CDTF">2013-10-19T02:53:00Z</dcterms:created>
  <dcterms:modified xsi:type="dcterms:W3CDTF">2013-10-28T07:26:00Z</dcterms:modified>
</cp:coreProperties>
</file>